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2F64B57F"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32523F0E"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14543D">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0DA35C87" w:rsidR="004F72E5" w:rsidRPr="004F72E5" w:rsidRDefault="00F36ADE"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GAME </w:t>
            </w:r>
            <w:r w:rsidR="0014543D">
              <w:rPr>
                <w:spacing w:val="-2"/>
                <w:sz w:val="24"/>
              </w:rPr>
              <w:t>487/</w:t>
            </w:r>
            <w:r>
              <w:rPr>
                <w:spacing w:val="-2"/>
                <w:sz w:val="24"/>
              </w:rPr>
              <w:t>587</w:t>
            </w:r>
          </w:p>
        </w:tc>
        <w:tc>
          <w:tcPr>
            <w:tcW w:w="6480" w:type="dxa"/>
          </w:tcPr>
          <w:p w14:paraId="2CE49697" w14:textId="32CE9F86" w:rsidR="004F72E5" w:rsidRPr="004F72E5" w:rsidRDefault="00F36ADE"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Facility, Risk &amp; Event Management</w:t>
            </w:r>
          </w:p>
        </w:tc>
        <w:tc>
          <w:tcPr>
            <w:tcW w:w="1165" w:type="dxa"/>
          </w:tcPr>
          <w:p w14:paraId="5871F818" w14:textId="65F59BEE" w:rsidR="004F72E5" w:rsidRPr="004F72E5" w:rsidRDefault="00F36ADE"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73DA6A4C"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14543D">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2F079581"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14543D">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615A48FE"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14543D">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155DB339"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E15FD3C"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3C07422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7D81613A"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0FC95AA8"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43DACD98"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14543D">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64A4929A"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38E28211" w:rsidR="003750D2" w:rsidRDefault="003750D2" w:rsidP="004D5482">
            <w:pPr>
              <w:keepNext/>
              <w:widowControl w:val="0"/>
              <w:tabs>
                <w:tab w:val="center" w:pos="5400"/>
              </w:tabs>
              <w:suppressAutoHyphens/>
              <w:rPr>
                <w:spacing w:val="-2"/>
                <w:sz w:val="24"/>
              </w:rPr>
            </w:pPr>
          </w:p>
        </w:tc>
      </w:tr>
    </w:tbl>
    <w:p w14:paraId="74F1FB91" w14:textId="5FE14FDD"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14543D">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2CA0E820"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09CD12C5" w:rsidR="003750D2" w:rsidRDefault="003750D2" w:rsidP="004D5482">
            <w:pPr>
              <w:keepNext/>
              <w:widowControl w:val="0"/>
              <w:tabs>
                <w:tab w:val="center" w:pos="5400"/>
              </w:tabs>
              <w:suppressAutoHyphens/>
              <w:rPr>
                <w:spacing w:val="-2"/>
                <w:sz w:val="24"/>
              </w:rPr>
            </w:pPr>
          </w:p>
        </w:tc>
      </w:tr>
    </w:tbl>
    <w:p w14:paraId="144FB3EF" w14:textId="414FC4B8"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14543D">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45DA41A0"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14543D">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4593883A" w:rsidR="003750D2" w:rsidRDefault="00632B03"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w:t>
      </w:r>
      <w:r w:rsidRPr="003750D2">
        <w:rPr>
          <w:i/>
          <w:iCs/>
        </w:rPr>
        <w:lastRenderedPageBreak/>
        <w:t>Repeat the title of the course, layout the syllabus, use pronouns such as “we” and “you,” or rely on specialized 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108FFC38" w14:textId="77777777" w:rsidR="00596100" w:rsidRPr="009D65E4" w:rsidRDefault="009D65E4" w:rsidP="009D65E4">
            <w:pPr>
              <w:keepNext/>
              <w:widowControl w:val="0"/>
              <w:rPr>
                <w:spacing w:val="-2"/>
                <w:sz w:val="24"/>
              </w:rPr>
            </w:pPr>
            <w:r w:rsidRPr="009D65E4">
              <w:rPr>
                <w:spacing w:val="-2"/>
                <w:sz w:val="24"/>
              </w:rPr>
              <w:t>The purpose of this course is to focus on the major components of both facility and event management planning, financing, marketing, implementation, risk management, and evaluation.  It integrates timely theoretical foundation is with real world practicality and application to provide a strong foundation in facility and event management.  The course focuses on a broad range of facilities and events to demonstrate the diversity of the industry.</w:t>
            </w:r>
          </w:p>
          <w:p w14:paraId="4E230DE5" w14:textId="19D180AE" w:rsidR="009D65E4" w:rsidRPr="004F72E5" w:rsidRDefault="009D65E4" w:rsidP="009D65E4">
            <w:pPr>
              <w:keepNext/>
              <w:widowControl w:val="0"/>
              <w:rPr>
                <w:spacing w:val="-2"/>
                <w:sz w:val="24"/>
              </w:rPr>
            </w:pPr>
          </w:p>
        </w:tc>
      </w:tr>
    </w:tbl>
    <w:p w14:paraId="46F9AEC0" w14:textId="672AB7F2"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14543D">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223A6ACF" w14:textId="38BBA1A6" w:rsidR="00321D72" w:rsidRDefault="001F56B5" w:rsidP="00A20B51">
            <w:pPr>
              <w:keepNext/>
              <w:widowControl w:val="0"/>
              <w:rPr>
                <w:spacing w:val="-2"/>
                <w:sz w:val="24"/>
              </w:rPr>
            </w:pPr>
            <w:r w:rsidRPr="001F56B5">
              <w:rPr>
                <w:spacing w:val="-2"/>
                <w:sz w:val="24"/>
              </w:rPr>
              <w:t>This course explores facility and event management through planning, financing, marketing, implementation, risk management, and evaluation, integrating theory with practical application across various facilities and events to build strong professional foundations.</w:t>
            </w:r>
          </w:p>
          <w:p w14:paraId="3DE2BB8A" w14:textId="7D852151" w:rsidR="009D65E4" w:rsidRPr="004F72E5" w:rsidRDefault="009D65E4" w:rsidP="00A20B51">
            <w:pPr>
              <w:keepNext/>
              <w:widowControl w:val="0"/>
              <w:rPr>
                <w:spacing w:val="-2"/>
                <w:sz w:val="24"/>
              </w:rPr>
            </w:pPr>
          </w:p>
        </w:tc>
      </w:tr>
    </w:tbl>
    <w:p w14:paraId="76EB04BB" w14:textId="4CF171EA"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14543D">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7DCA08FE"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14543D">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New CIP Code for this university? (Yes or No)</w:t>
      </w:r>
    </w:p>
    <w:p w14:paraId="364A8FB3" w14:textId="37D836DB" w:rsidR="003750D2" w:rsidRPr="00841695" w:rsidRDefault="00841695" w:rsidP="004D5482">
      <w:pPr>
        <w:widowControl w:val="0"/>
        <w:ind w:left="450"/>
        <w:rPr>
          <w:sz w:val="24"/>
          <w:szCs w:val="24"/>
        </w:rPr>
      </w:pPr>
      <w:r w:rsidRPr="00841695">
        <w:rPr>
          <w:sz w:val="24"/>
          <w:szCs w:val="24"/>
        </w:rPr>
        <w:t>Will this university’s sections of the course be limited to S/U (pass/fail)? (Yes or No)</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10EA7204"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14543D">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766AA943"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r>
      <w:r w:rsidR="001F56B5">
        <w:rPr>
          <w:bCs/>
          <w:spacing w:val="-2"/>
          <w:sz w:val="28"/>
          <w:szCs w:val="28"/>
        </w:rPr>
        <w:t xml:space="preserve">Updating the course description.  </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1C4BABB0"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14543D">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2EF44CA2"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14543D">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43ABECC1"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14543D">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New CIP Code for this university? (Yes or No)</w:t>
      </w:r>
    </w:p>
    <w:p w14:paraId="4886F9A4" w14:textId="77777777" w:rsidR="00887C2D" w:rsidRPr="00841695" w:rsidRDefault="00887C2D" w:rsidP="004D5482">
      <w:pPr>
        <w:widowControl w:val="0"/>
        <w:ind w:left="450"/>
        <w:rPr>
          <w:sz w:val="24"/>
          <w:szCs w:val="24"/>
        </w:rPr>
      </w:pPr>
      <w:r w:rsidRPr="00841695">
        <w:rPr>
          <w:sz w:val="24"/>
          <w:szCs w:val="24"/>
        </w:rPr>
        <w:t>Will this university’s sections of the course be limited to S/U (pass/fail)? (Yes or No)</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lastRenderedPageBreak/>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FE42" w14:textId="77777777" w:rsidR="0065128D" w:rsidRDefault="0065128D" w:rsidP="00193C86">
      <w:r>
        <w:separator/>
      </w:r>
    </w:p>
  </w:endnote>
  <w:endnote w:type="continuationSeparator" w:id="0">
    <w:p w14:paraId="64BC1149" w14:textId="77777777" w:rsidR="0065128D" w:rsidRDefault="0065128D"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9BA2" w14:textId="77777777" w:rsidR="0065128D" w:rsidRDefault="0065128D" w:rsidP="00193C86">
      <w:r>
        <w:separator/>
      </w:r>
    </w:p>
  </w:footnote>
  <w:footnote w:type="continuationSeparator" w:id="0">
    <w:p w14:paraId="04A64EC9" w14:textId="77777777" w:rsidR="0065128D" w:rsidRDefault="0065128D"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3D62"/>
    <w:rsid w:val="00075935"/>
    <w:rsid w:val="00080BD2"/>
    <w:rsid w:val="000B6EC4"/>
    <w:rsid w:val="000C7E66"/>
    <w:rsid w:val="00103082"/>
    <w:rsid w:val="00103F72"/>
    <w:rsid w:val="00142F19"/>
    <w:rsid w:val="0014543D"/>
    <w:rsid w:val="00145EA9"/>
    <w:rsid w:val="00155A55"/>
    <w:rsid w:val="001746B0"/>
    <w:rsid w:val="0018503F"/>
    <w:rsid w:val="00187FB9"/>
    <w:rsid w:val="00193C86"/>
    <w:rsid w:val="00194A20"/>
    <w:rsid w:val="001A207F"/>
    <w:rsid w:val="001B0006"/>
    <w:rsid w:val="001B519C"/>
    <w:rsid w:val="001C345E"/>
    <w:rsid w:val="001D0625"/>
    <w:rsid w:val="001D1169"/>
    <w:rsid w:val="001E60AF"/>
    <w:rsid w:val="001F4591"/>
    <w:rsid w:val="001F56B5"/>
    <w:rsid w:val="00205AC1"/>
    <w:rsid w:val="00217036"/>
    <w:rsid w:val="00231663"/>
    <w:rsid w:val="00252444"/>
    <w:rsid w:val="00260CDE"/>
    <w:rsid w:val="00265C64"/>
    <w:rsid w:val="00285247"/>
    <w:rsid w:val="002E232D"/>
    <w:rsid w:val="002E67ED"/>
    <w:rsid w:val="00311064"/>
    <w:rsid w:val="00311BB3"/>
    <w:rsid w:val="00320AD7"/>
    <w:rsid w:val="00321D72"/>
    <w:rsid w:val="0032349F"/>
    <w:rsid w:val="003346A2"/>
    <w:rsid w:val="00357988"/>
    <w:rsid w:val="003750D2"/>
    <w:rsid w:val="00376F2F"/>
    <w:rsid w:val="00377961"/>
    <w:rsid w:val="0038620C"/>
    <w:rsid w:val="003A02AB"/>
    <w:rsid w:val="003A43F7"/>
    <w:rsid w:val="003B173B"/>
    <w:rsid w:val="003E69F8"/>
    <w:rsid w:val="004104A1"/>
    <w:rsid w:val="004124A0"/>
    <w:rsid w:val="00414146"/>
    <w:rsid w:val="00423BD7"/>
    <w:rsid w:val="00434733"/>
    <w:rsid w:val="00447918"/>
    <w:rsid w:val="00454470"/>
    <w:rsid w:val="00481B24"/>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55023"/>
    <w:rsid w:val="00596100"/>
    <w:rsid w:val="005A0CF6"/>
    <w:rsid w:val="005C1EAE"/>
    <w:rsid w:val="005E37FC"/>
    <w:rsid w:val="005F4AA8"/>
    <w:rsid w:val="00626787"/>
    <w:rsid w:val="00627F8C"/>
    <w:rsid w:val="00632B03"/>
    <w:rsid w:val="00636C6A"/>
    <w:rsid w:val="0065128D"/>
    <w:rsid w:val="006D4E72"/>
    <w:rsid w:val="006D708F"/>
    <w:rsid w:val="006F624A"/>
    <w:rsid w:val="00700B8D"/>
    <w:rsid w:val="00705A56"/>
    <w:rsid w:val="00705A9C"/>
    <w:rsid w:val="00707D91"/>
    <w:rsid w:val="00727DC0"/>
    <w:rsid w:val="0073375A"/>
    <w:rsid w:val="00761ADE"/>
    <w:rsid w:val="00780450"/>
    <w:rsid w:val="00795246"/>
    <w:rsid w:val="007A0FB1"/>
    <w:rsid w:val="007A4C65"/>
    <w:rsid w:val="007B4D70"/>
    <w:rsid w:val="007C7DC8"/>
    <w:rsid w:val="007D7668"/>
    <w:rsid w:val="007E6532"/>
    <w:rsid w:val="007E6E7D"/>
    <w:rsid w:val="008074EE"/>
    <w:rsid w:val="008249A2"/>
    <w:rsid w:val="00841695"/>
    <w:rsid w:val="0084510C"/>
    <w:rsid w:val="00854C5D"/>
    <w:rsid w:val="00877478"/>
    <w:rsid w:val="00886A30"/>
    <w:rsid w:val="00887C2D"/>
    <w:rsid w:val="008959C8"/>
    <w:rsid w:val="008A2109"/>
    <w:rsid w:val="008B0256"/>
    <w:rsid w:val="008C046D"/>
    <w:rsid w:val="008C1371"/>
    <w:rsid w:val="008D214A"/>
    <w:rsid w:val="008D5DEE"/>
    <w:rsid w:val="008D6863"/>
    <w:rsid w:val="008E2E7B"/>
    <w:rsid w:val="0090012F"/>
    <w:rsid w:val="009040E5"/>
    <w:rsid w:val="009102CF"/>
    <w:rsid w:val="009174FE"/>
    <w:rsid w:val="009348FF"/>
    <w:rsid w:val="00960589"/>
    <w:rsid w:val="00964D4D"/>
    <w:rsid w:val="00970762"/>
    <w:rsid w:val="00975DED"/>
    <w:rsid w:val="00982E18"/>
    <w:rsid w:val="009A016B"/>
    <w:rsid w:val="009B0218"/>
    <w:rsid w:val="009B488B"/>
    <w:rsid w:val="009C365B"/>
    <w:rsid w:val="009C3CA8"/>
    <w:rsid w:val="009D05E2"/>
    <w:rsid w:val="009D65E4"/>
    <w:rsid w:val="009F3141"/>
    <w:rsid w:val="00A01CD3"/>
    <w:rsid w:val="00A071F4"/>
    <w:rsid w:val="00A13E90"/>
    <w:rsid w:val="00A20166"/>
    <w:rsid w:val="00A20B51"/>
    <w:rsid w:val="00A24C0C"/>
    <w:rsid w:val="00A3328E"/>
    <w:rsid w:val="00A34D50"/>
    <w:rsid w:val="00A3769E"/>
    <w:rsid w:val="00A4711D"/>
    <w:rsid w:val="00A51F5E"/>
    <w:rsid w:val="00A549A5"/>
    <w:rsid w:val="00A77B24"/>
    <w:rsid w:val="00A839E0"/>
    <w:rsid w:val="00AA0883"/>
    <w:rsid w:val="00AA411D"/>
    <w:rsid w:val="00AC30B9"/>
    <w:rsid w:val="00AC57D6"/>
    <w:rsid w:val="00AC598A"/>
    <w:rsid w:val="00AF69A7"/>
    <w:rsid w:val="00B12D65"/>
    <w:rsid w:val="00B33E50"/>
    <w:rsid w:val="00B35182"/>
    <w:rsid w:val="00B44D5C"/>
    <w:rsid w:val="00B5594A"/>
    <w:rsid w:val="00B607D6"/>
    <w:rsid w:val="00B81C7C"/>
    <w:rsid w:val="00B94ED9"/>
    <w:rsid w:val="00B9591C"/>
    <w:rsid w:val="00B9714A"/>
    <w:rsid w:val="00BB0F8B"/>
    <w:rsid w:val="00BD4589"/>
    <w:rsid w:val="00C342BB"/>
    <w:rsid w:val="00C35FB6"/>
    <w:rsid w:val="00C809B1"/>
    <w:rsid w:val="00CA311B"/>
    <w:rsid w:val="00CB4BA4"/>
    <w:rsid w:val="00CC0E1C"/>
    <w:rsid w:val="00CC69CD"/>
    <w:rsid w:val="00CD0F7B"/>
    <w:rsid w:val="00CD2AF8"/>
    <w:rsid w:val="00CE2247"/>
    <w:rsid w:val="00CE32B0"/>
    <w:rsid w:val="00CF10B4"/>
    <w:rsid w:val="00D06EF5"/>
    <w:rsid w:val="00D2387D"/>
    <w:rsid w:val="00D3098B"/>
    <w:rsid w:val="00D45CE1"/>
    <w:rsid w:val="00D55457"/>
    <w:rsid w:val="00D813B5"/>
    <w:rsid w:val="00DD158A"/>
    <w:rsid w:val="00DD629A"/>
    <w:rsid w:val="00DE12ED"/>
    <w:rsid w:val="00DE511C"/>
    <w:rsid w:val="00E138DD"/>
    <w:rsid w:val="00E50E9F"/>
    <w:rsid w:val="00E51918"/>
    <w:rsid w:val="00E555AA"/>
    <w:rsid w:val="00E64C70"/>
    <w:rsid w:val="00E749AE"/>
    <w:rsid w:val="00E80AE8"/>
    <w:rsid w:val="00E96657"/>
    <w:rsid w:val="00EA044B"/>
    <w:rsid w:val="00EA66E9"/>
    <w:rsid w:val="00EE7318"/>
    <w:rsid w:val="00F01C5B"/>
    <w:rsid w:val="00F31754"/>
    <w:rsid w:val="00F36ADE"/>
    <w:rsid w:val="00F37BFE"/>
    <w:rsid w:val="00F4599B"/>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524</Words>
  <Characters>3078</Characters>
  <Application>Microsoft Office Word</Application>
  <DocSecurity>0</DocSecurity>
  <Lines>215</Lines>
  <Paragraphs>88</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9</cp:revision>
  <cp:lastPrinted>2026-01-22T20:33:00Z</cp:lastPrinted>
  <dcterms:created xsi:type="dcterms:W3CDTF">2026-01-22T20:29:00Z</dcterms:created>
  <dcterms:modified xsi:type="dcterms:W3CDTF">2026-02-03T22:34:00Z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