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FB55F7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4ADD9947" w:rsidR="00AC3413" w:rsidRPr="006975ED" w:rsidRDefault="000F37DB" w:rsidP="002A79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Reading Minor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58C19D7D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62C874A0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 and Human Performance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DB54C9F" w:rsidR="00496E02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24FC503D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3086354" w:rsidR="00104531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DEDUC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1FA894EB" w:rsidR="00FE585B" w:rsidRDefault="009749F0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165D01E" wp14:editId="59EDD315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09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08850739" w:rsidR="00FE585B" w:rsidRDefault="00F20D6C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9/22/2025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02F26A43" w:rsidR="002B4787" w:rsidRDefault="00315EF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6850DF85" w:rsidR="002B4787" w:rsidRDefault="002B4787" w:rsidP="00986DFA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  <w:r w:rsidR="00986DFA">
              <w:rPr>
                <w:spacing w:val="-2"/>
                <w:sz w:val="24"/>
              </w:rPr>
              <w:br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246D6339" w:rsidR="002B4787" w:rsidRPr="002F4625" w:rsidRDefault="000F37DB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6E0D1BB5" w:rsidR="002B4787" w:rsidRPr="002F4625" w:rsidRDefault="000F37DB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4F7ADC19" w:rsidR="00545BBC" w:rsidRPr="002F4625" w:rsidRDefault="00986DFA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97"/>
        <w:gridCol w:w="689"/>
        <w:gridCol w:w="2525"/>
        <w:gridCol w:w="581"/>
        <w:gridCol w:w="90"/>
        <w:gridCol w:w="175"/>
        <w:gridCol w:w="797"/>
        <w:gridCol w:w="696"/>
        <w:gridCol w:w="2380"/>
        <w:gridCol w:w="625"/>
      </w:tblGrid>
      <w:tr w:rsidR="00E93E9F" w14:paraId="68B4BD26" w14:textId="77777777" w:rsidTr="00D445F6">
        <w:tc>
          <w:tcPr>
            <w:tcW w:w="4682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673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916E59" w14:paraId="61127A05" w14:textId="77777777" w:rsidTr="00D445F6">
        <w:tc>
          <w:tcPr>
            <w:tcW w:w="797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9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25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97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6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38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25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ED2C2C" w:rsidRPr="005E1B51" w14:paraId="2C9EAD72" w14:textId="77777777" w:rsidTr="00D445F6">
        <w:tc>
          <w:tcPr>
            <w:tcW w:w="797" w:type="dxa"/>
          </w:tcPr>
          <w:p w14:paraId="243E97FE" w14:textId="46E353B5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5E1B51">
              <w:rPr>
                <w:bCs/>
                <w:spacing w:val="-2"/>
              </w:rPr>
              <w:t>LIBM</w:t>
            </w:r>
          </w:p>
        </w:tc>
        <w:tc>
          <w:tcPr>
            <w:tcW w:w="689" w:type="dxa"/>
          </w:tcPr>
          <w:p w14:paraId="1059ACD7" w14:textId="32227121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5E1B51">
              <w:rPr>
                <w:bCs/>
                <w:spacing w:val="-2"/>
              </w:rPr>
              <w:t>205</w:t>
            </w:r>
          </w:p>
        </w:tc>
        <w:tc>
          <w:tcPr>
            <w:tcW w:w="2525" w:type="dxa"/>
          </w:tcPr>
          <w:p w14:paraId="5B48651B" w14:textId="3EB0A58C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5E1B51">
              <w:rPr>
                <w:bCs/>
                <w:spacing w:val="-2"/>
              </w:rPr>
              <w:t>Children’s Literature</w:t>
            </w:r>
          </w:p>
        </w:tc>
        <w:tc>
          <w:tcPr>
            <w:tcW w:w="581" w:type="dxa"/>
          </w:tcPr>
          <w:p w14:paraId="035BB513" w14:textId="19CBB36B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5E1B51">
              <w:rPr>
                <w:bCs/>
                <w:spacing w:val="-2"/>
              </w:rPr>
              <w:t>2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03E3B78" w14:textId="77777777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</w:p>
        </w:tc>
        <w:tc>
          <w:tcPr>
            <w:tcW w:w="797" w:type="dxa"/>
          </w:tcPr>
          <w:p w14:paraId="1E7C52D2" w14:textId="784202B3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5E1B51">
              <w:rPr>
                <w:bCs/>
                <w:spacing w:val="-2"/>
              </w:rPr>
              <w:t>LIBM</w:t>
            </w:r>
          </w:p>
        </w:tc>
        <w:tc>
          <w:tcPr>
            <w:tcW w:w="696" w:type="dxa"/>
          </w:tcPr>
          <w:p w14:paraId="22820F3E" w14:textId="176E75A1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5E1B51">
              <w:rPr>
                <w:bCs/>
                <w:spacing w:val="-2"/>
              </w:rPr>
              <w:t>205</w:t>
            </w:r>
          </w:p>
        </w:tc>
        <w:tc>
          <w:tcPr>
            <w:tcW w:w="2380" w:type="dxa"/>
          </w:tcPr>
          <w:p w14:paraId="728F85E7" w14:textId="03A36AD9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5E1B51">
              <w:rPr>
                <w:bCs/>
                <w:spacing w:val="-2"/>
              </w:rPr>
              <w:t>Children’s Literature</w:t>
            </w:r>
          </w:p>
        </w:tc>
        <w:tc>
          <w:tcPr>
            <w:tcW w:w="625" w:type="dxa"/>
          </w:tcPr>
          <w:p w14:paraId="0710DA98" w14:textId="2F46B3A4" w:rsidR="00ED2C2C" w:rsidRPr="005E1B51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5E1B51">
              <w:rPr>
                <w:bCs/>
                <w:spacing w:val="-2"/>
              </w:rPr>
              <w:t>2</w:t>
            </w:r>
          </w:p>
        </w:tc>
      </w:tr>
      <w:tr w:rsidR="00ED2C2C" w14:paraId="20E0F3C8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77684059" w14:textId="1EBC4861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5799868" w14:textId="6803BB80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4D8B435" w14:textId="0C85E540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Language Art Methods</w:t>
            </w:r>
          </w:p>
        </w:tc>
        <w:tc>
          <w:tcPr>
            <w:tcW w:w="581" w:type="dxa"/>
          </w:tcPr>
          <w:p w14:paraId="18863AC9" w14:textId="07B86D7E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089E937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5C4C5A8" w14:textId="466665E2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8DFC6C7" w14:textId="615F57A1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BD986CD" w14:textId="21B1B519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Language Art Methods</w:t>
            </w:r>
          </w:p>
        </w:tc>
        <w:tc>
          <w:tcPr>
            <w:tcW w:w="625" w:type="dxa"/>
          </w:tcPr>
          <w:p w14:paraId="43153D64" w14:textId="397D525B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ED2C2C" w14:paraId="1CF87323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3BE59F39" w14:textId="14896FFB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ELED 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31A2F69" w14:textId="67E632FF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456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E99C9F4" w14:textId="3D5A7272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Evidence-based Reading</w:t>
            </w:r>
          </w:p>
        </w:tc>
        <w:tc>
          <w:tcPr>
            <w:tcW w:w="581" w:type="dxa"/>
          </w:tcPr>
          <w:p w14:paraId="7CE56463" w14:textId="51E5514F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07492680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C56ABC8" w14:textId="17CD3179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ELED 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408E2BC" w14:textId="35EF9C3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3EF204A" w14:textId="4448B8BB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Evidence-based Reading</w:t>
            </w:r>
          </w:p>
        </w:tc>
        <w:tc>
          <w:tcPr>
            <w:tcW w:w="625" w:type="dxa"/>
          </w:tcPr>
          <w:p w14:paraId="27B67021" w14:textId="34E3B41A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ED2C2C" w14:paraId="10AF731F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0246D399" w14:textId="658226A6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2304834" w14:textId="4D4DF4E3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459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14EF8DD" w14:textId="50A1F840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Into to Literacy Assessment Remediation</w:t>
            </w:r>
          </w:p>
        </w:tc>
        <w:tc>
          <w:tcPr>
            <w:tcW w:w="581" w:type="dxa"/>
          </w:tcPr>
          <w:p w14:paraId="0DAE1E84" w14:textId="47DD03A2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6BD55477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2164101" w14:textId="1E811EF1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AC8B33B" w14:textId="5A8CC0B1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6090BF9D" w14:textId="64C92888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Into to Literacy Assessment Remediation</w:t>
            </w:r>
          </w:p>
        </w:tc>
        <w:tc>
          <w:tcPr>
            <w:tcW w:w="625" w:type="dxa"/>
          </w:tcPr>
          <w:p w14:paraId="2C13DA6E" w14:textId="1424C845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ED2C2C" w14:paraId="152A41C8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1C2B4D08" w14:textId="619F3F4A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SEED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436E214" w14:textId="27533425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88BFF9F" w14:textId="497E9BAC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Reading and Content Literacy</w:t>
            </w:r>
          </w:p>
        </w:tc>
        <w:tc>
          <w:tcPr>
            <w:tcW w:w="581" w:type="dxa"/>
          </w:tcPr>
          <w:p w14:paraId="7DDA2EE1" w14:textId="1926F386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6456FD1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20DF64FE" w14:textId="6223B0E4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SEED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532235D" w14:textId="0E461304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F837E60" w14:textId="3154416B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Reading and Content Literacy</w:t>
            </w:r>
          </w:p>
        </w:tc>
        <w:tc>
          <w:tcPr>
            <w:tcW w:w="625" w:type="dxa"/>
          </w:tcPr>
          <w:p w14:paraId="52940FAD" w14:textId="085E6BDC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ED2C2C" w14:paraId="70BBE7BC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02C1600D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  <w:p w14:paraId="2BD8AC05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47A0797D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  <w:p w14:paraId="21359F9E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92A8E27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8EB2BC3" w14:textId="5C9AB6C5" w:rsidR="00ED2C2C" w:rsidRP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D2C2C">
              <w:rPr>
                <w:strike/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F5463B4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455</w:t>
            </w:r>
          </w:p>
          <w:p w14:paraId="09EF54DE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2F330A1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442</w:t>
            </w:r>
          </w:p>
          <w:p w14:paraId="14043C3A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9F6C130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0FAB5E0" w14:textId="4ED4C7EC" w:rsidR="00ED2C2C" w:rsidRP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D2C2C">
              <w:rPr>
                <w:strike/>
                <w:spacing w:val="-2"/>
              </w:rPr>
              <w:t>443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20429074" w14:textId="77777777" w:rsidR="00ED2C2C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Evidence-based Reading </w:t>
            </w:r>
          </w:p>
          <w:p w14:paraId="22A88D0E" w14:textId="77777777" w:rsidR="00ED2C2C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4C6DBD3C" w14:textId="77777777" w:rsidR="00ED2C2C" w:rsidRPr="00ED2C2C" w:rsidRDefault="00ED2C2C" w:rsidP="00ED2C2C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>
              <w:rPr>
                <w:spacing w:val="-2"/>
              </w:rPr>
              <w:t xml:space="preserve">Serving Students with Learning Disabilities </w:t>
            </w:r>
            <w:r>
              <w:rPr>
                <w:spacing w:val="-2"/>
              </w:rPr>
              <w:br/>
            </w:r>
            <w:r w:rsidRPr="00ED2C2C">
              <w:rPr>
                <w:strike/>
                <w:spacing w:val="-2"/>
              </w:rPr>
              <w:t>AND</w:t>
            </w:r>
          </w:p>
          <w:p w14:paraId="1D202AA5" w14:textId="4A135BC1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ED2C2C">
              <w:rPr>
                <w:strike/>
                <w:spacing w:val="-2"/>
              </w:rPr>
              <w:t>Servicing Students with Learning Disabilities Practicum</w:t>
            </w:r>
          </w:p>
        </w:tc>
        <w:tc>
          <w:tcPr>
            <w:tcW w:w="581" w:type="dxa"/>
          </w:tcPr>
          <w:p w14:paraId="1B377E84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  <w:p w14:paraId="1BE56F62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BDA1FE8" w14:textId="77777777" w:rsidR="00ED2C2C" w:rsidRP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D2C2C">
              <w:rPr>
                <w:strike/>
                <w:spacing w:val="-2"/>
              </w:rPr>
              <w:t>2</w:t>
            </w:r>
          </w:p>
          <w:p w14:paraId="682D4F05" w14:textId="77777777" w:rsidR="00ED2C2C" w:rsidRP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2644DD17" w14:textId="77777777" w:rsidR="00ED2C2C" w:rsidRP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7610AE5D" w14:textId="3AE27DBE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ED2C2C">
              <w:rPr>
                <w:strike/>
                <w:spacing w:val="-2"/>
              </w:rPr>
              <w:t>1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8FE2F5A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295C7D10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  <w:p w14:paraId="5C3693BF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4CEE46C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  <w:p w14:paraId="4A6B7C6A" w14:textId="75C7BED1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00DFDF16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455</w:t>
            </w:r>
          </w:p>
          <w:p w14:paraId="277DF4AF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6209F11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442</w:t>
            </w:r>
          </w:p>
          <w:p w14:paraId="1890DDEE" w14:textId="00888EC9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D24EE81" w14:textId="77777777" w:rsidR="00ED2C2C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Evidence-based Reading </w:t>
            </w:r>
          </w:p>
          <w:p w14:paraId="1CDE97BE" w14:textId="77777777" w:rsidR="00ED2C2C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22701570" w14:textId="5D9BAA71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Serving Students with Learning Disabilities </w:t>
            </w:r>
            <w:r>
              <w:rPr>
                <w:spacing w:val="-2"/>
              </w:rPr>
              <w:br/>
            </w:r>
          </w:p>
          <w:p w14:paraId="089EAAC3" w14:textId="37DF7C07" w:rsidR="00ED2C2C" w:rsidRPr="000F7054" w:rsidRDefault="00ED2C2C" w:rsidP="00ED2C2C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25" w:type="dxa"/>
          </w:tcPr>
          <w:p w14:paraId="4CFCE009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  <w:p w14:paraId="1C2BA6D1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51AB68D5" w14:textId="5F29DEC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ED2C2C">
              <w:rPr>
                <w:spacing w:val="-2"/>
                <w:highlight w:val="yellow"/>
              </w:rPr>
              <w:t>3</w:t>
            </w:r>
          </w:p>
          <w:p w14:paraId="37E1831A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16F6079" w14:textId="77777777" w:rsidR="00ED2C2C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4A09B043" w14:textId="6454554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ED2C2C" w14:paraId="32746248" w14:textId="77777777" w:rsidTr="00D445F6"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14:paraId="70F4F9F3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</w:tcPr>
          <w:p w14:paraId="0125C542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left w:val="nil"/>
              <w:bottom w:val="nil"/>
            </w:tcBorders>
          </w:tcPr>
          <w:p w14:paraId="210D30B2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30B22AD4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17</w:t>
            </w:r>
          </w:p>
        </w:tc>
        <w:tc>
          <w:tcPr>
            <w:tcW w:w="265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14:paraId="77295851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14:paraId="082E0A2C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left w:val="nil"/>
              <w:bottom w:val="nil"/>
            </w:tcBorders>
          </w:tcPr>
          <w:p w14:paraId="6948FF71" w14:textId="77777777" w:rsidR="00ED2C2C" w:rsidRPr="000F7054" w:rsidRDefault="00ED2C2C" w:rsidP="00ED2C2C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625" w:type="dxa"/>
          </w:tcPr>
          <w:p w14:paraId="307C7A81" w14:textId="14284B50" w:rsidR="00ED2C2C" w:rsidRPr="000F7054" w:rsidRDefault="00ED2C2C" w:rsidP="00ED2C2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17</w:t>
            </w: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046ED022" w14:textId="731938B0" w:rsidR="008E33D4" w:rsidRDefault="0032416C" w:rsidP="008E33D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  <w:r w:rsidR="008E33D4">
        <w:rPr>
          <w:b/>
          <w:spacing w:val="-2"/>
          <w:sz w:val="24"/>
        </w:rPr>
        <w:t xml:space="preserve">  </w:t>
      </w:r>
    </w:p>
    <w:p w14:paraId="7EA43DD6" w14:textId="3BD41402" w:rsidR="0032416C" w:rsidRDefault="008E0C5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bCs/>
          <w:spacing w:val="-2"/>
          <w:sz w:val="24"/>
        </w:rPr>
        <w:br/>
      </w:r>
      <w:r w:rsidR="002B1DF0">
        <w:rPr>
          <w:bCs/>
          <w:spacing w:val="-2"/>
          <w:sz w:val="24"/>
        </w:rPr>
        <w:t>Practicum experience in SPED 443 is being merged with SPED 442</w:t>
      </w:r>
      <w:r w:rsidR="00315EF1">
        <w:rPr>
          <w:bCs/>
          <w:spacing w:val="-2"/>
          <w:sz w:val="24"/>
        </w:rPr>
        <w:t xml:space="preserve">.  </w:t>
      </w:r>
    </w:p>
    <w:sectPr w:rsidR="0032416C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AFF3" w14:textId="77777777" w:rsidR="00391F5F" w:rsidRDefault="00391F5F" w:rsidP="00193C86">
      <w:r>
        <w:separator/>
      </w:r>
    </w:p>
  </w:endnote>
  <w:endnote w:type="continuationSeparator" w:id="0">
    <w:p w14:paraId="00858CA0" w14:textId="77777777" w:rsidR="00391F5F" w:rsidRDefault="00391F5F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FB55F7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CDD2" w14:textId="77777777" w:rsidR="00391F5F" w:rsidRDefault="00391F5F" w:rsidP="00193C86">
      <w:r>
        <w:separator/>
      </w:r>
    </w:p>
  </w:footnote>
  <w:footnote w:type="continuationSeparator" w:id="0">
    <w:p w14:paraId="362BCB41" w14:textId="77777777" w:rsidR="00391F5F" w:rsidRDefault="00391F5F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4"/>
  </w:num>
  <w:num w:numId="2" w16cid:durableId="1234195805">
    <w:abstractNumId w:val="2"/>
  </w:num>
  <w:num w:numId="3" w16cid:durableId="470555712">
    <w:abstractNumId w:val="3"/>
  </w:num>
  <w:num w:numId="4" w16cid:durableId="1505362478">
    <w:abstractNumId w:val="6"/>
  </w:num>
  <w:num w:numId="5" w16cid:durableId="1250694091">
    <w:abstractNumId w:val="1"/>
  </w:num>
  <w:num w:numId="6" w16cid:durableId="2125730180">
    <w:abstractNumId w:val="0"/>
  </w:num>
  <w:num w:numId="7" w16cid:durableId="132940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72D"/>
    <w:rsid w:val="00016828"/>
    <w:rsid w:val="00032151"/>
    <w:rsid w:val="00032456"/>
    <w:rsid w:val="0003723F"/>
    <w:rsid w:val="00061CC6"/>
    <w:rsid w:val="00074FAB"/>
    <w:rsid w:val="000876DE"/>
    <w:rsid w:val="000924E0"/>
    <w:rsid w:val="000A3D02"/>
    <w:rsid w:val="000A4909"/>
    <w:rsid w:val="000B6EC4"/>
    <w:rsid w:val="000C1E3D"/>
    <w:rsid w:val="000C7E66"/>
    <w:rsid w:val="000D3227"/>
    <w:rsid w:val="000E0027"/>
    <w:rsid w:val="000E2D48"/>
    <w:rsid w:val="000F37DB"/>
    <w:rsid w:val="000F4F07"/>
    <w:rsid w:val="000F7054"/>
    <w:rsid w:val="00104531"/>
    <w:rsid w:val="001103A7"/>
    <w:rsid w:val="00126BD1"/>
    <w:rsid w:val="00142F19"/>
    <w:rsid w:val="00155A55"/>
    <w:rsid w:val="001666CA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D2F35"/>
    <w:rsid w:val="001E746E"/>
    <w:rsid w:val="001F4FF4"/>
    <w:rsid w:val="002012F1"/>
    <w:rsid w:val="00201FD6"/>
    <w:rsid w:val="00217036"/>
    <w:rsid w:val="00222F02"/>
    <w:rsid w:val="00231663"/>
    <w:rsid w:val="00247E66"/>
    <w:rsid w:val="00247F92"/>
    <w:rsid w:val="00260CDE"/>
    <w:rsid w:val="00265C64"/>
    <w:rsid w:val="0028359E"/>
    <w:rsid w:val="00285247"/>
    <w:rsid w:val="002A79B3"/>
    <w:rsid w:val="002B09CB"/>
    <w:rsid w:val="002B1DF0"/>
    <w:rsid w:val="002B4787"/>
    <w:rsid w:val="002C6235"/>
    <w:rsid w:val="002C67AC"/>
    <w:rsid w:val="002D4652"/>
    <w:rsid w:val="002E67ED"/>
    <w:rsid w:val="00311BB3"/>
    <w:rsid w:val="00315EF1"/>
    <w:rsid w:val="0032349F"/>
    <w:rsid w:val="0032416C"/>
    <w:rsid w:val="00335C51"/>
    <w:rsid w:val="00337997"/>
    <w:rsid w:val="0035740B"/>
    <w:rsid w:val="00364B43"/>
    <w:rsid w:val="00377961"/>
    <w:rsid w:val="00384C6A"/>
    <w:rsid w:val="0038763F"/>
    <w:rsid w:val="00391F5F"/>
    <w:rsid w:val="003964D0"/>
    <w:rsid w:val="003B1075"/>
    <w:rsid w:val="003B56D3"/>
    <w:rsid w:val="003E1595"/>
    <w:rsid w:val="003E69F8"/>
    <w:rsid w:val="004067C3"/>
    <w:rsid w:val="004124BA"/>
    <w:rsid w:val="00414146"/>
    <w:rsid w:val="00434733"/>
    <w:rsid w:val="004408F2"/>
    <w:rsid w:val="004735F7"/>
    <w:rsid w:val="00476AEC"/>
    <w:rsid w:val="00482868"/>
    <w:rsid w:val="0048543A"/>
    <w:rsid w:val="00496A1F"/>
    <w:rsid w:val="00496E02"/>
    <w:rsid w:val="00497080"/>
    <w:rsid w:val="004A4CF5"/>
    <w:rsid w:val="004B2829"/>
    <w:rsid w:val="004B3CD9"/>
    <w:rsid w:val="004B7303"/>
    <w:rsid w:val="004C4A61"/>
    <w:rsid w:val="004C6358"/>
    <w:rsid w:val="004D4844"/>
    <w:rsid w:val="004D522C"/>
    <w:rsid w:val="004D5B9D"/>
    <w:rsid w:val="004E2E84"/>
    <w:rsid w:val="004F26FC"/>
    <w:rsid w:val="004F583A"/>
    <w:rsid w:val="004F72E5"/>
    <w:rsid w:val="00503EAC"/>
    <w:rsid w:val="00517491"/>
    <w:rsid w:val="005227C1"/>
    <w:rsid w:val="005260FA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65638"/>
    <w:rsid w:val="00576F43"/>
    <w:rsid w:val="005A2A89"/>
    <w:rsid w:val="005A7085"/>
    <w:rsid w:val="005B675F"/>
    <w:rsid w:val="005D091E"/>
    <w:rsid w:val="005D3A16"/>
    <w:rsid w:val="005E1B51"/>
    <w:rsid w:val="005E37FC"/>
    <w:rsid w:val="005F056A"/>
    <w:rsid w:val="005F0B88"/>
    <w:rsid w:val="00600D89"/>
    <w:rsid w:val="0060100B"/>
    <w:rsid w:val="006171AA"/>
    <w:rsid w:val="00627233"/>
    <w:rsid w:val="00627D74"/>
    <w:rsid w:val="006356E2"/>
    <w:rsid w:val="006403C1"/>
    <w:rsid w:val="00656014"/>
    <w:rsid w:val="00663027"/>
    <w:rsid w:val="0066628B"/>
    <w:rsid w:val="00671ED7"/>
    <w:rsid w:val="0067491D"/>
    <w:rsid w:val="0067792F"/>
    <w:rsid w:val="00681937"/>
    <w:rsid w:val="00690332"/>
    <w:rsid w:val="00690CC0"/>
    <w:rsid w:val="006975ED"/>
    <w:rsid w:val="006A0361"/>
    <w:rsid w:val="006B2979"/>
    <w:rsid w:val="006C6FDA"/>
    <w:rsid w:val="006D4E72"/>
    <w:rsid w:val="006D69E7"/>
    <w:rsid w:val="006D708F"/>
    <w:rsid w:val="006D74A5"/>
    <w:rsid w:val="006F624A"/>
    <w:rsid w:val="00700DE1"/>
    <w:rsid w:val="0072651A"/>
    <w:rsid w:val="00727DC0"/>
    <w:rsid w:val="00730886"/>
    <w:rsid w:val="007441D1"/>
    <w:rsid w:val="00765BBC"/>
    <w:rsid w:val="007666E1"/>
    <w:rsid w:val="00771A31"/>
    <w:rsid w:val="00780450"/>
    <w:rsid w:val="00790E4D"/>
    <w:rsid w:val="00795246"/>
    <w:rsid w:val="007A0FB1"/>
    <w:rsid w:val="007A152B"/>
    <w:rsid w:val="007A4C65"/>
    <w:rsid w:val="007B5941"/>
    <w:rsid w:val="007B6BE2"/>
    <w:rsid w:val="007C12A4"/>
    <w:rsid w:val="007C7DC8"/>
    <w:rsid w:val="007E1BD5"/>
    <w:rsid w:val="007E6E7D"/>
    <w:rsid w:val="007F147B"/>
    <w:rsid w:val="00802589"/>
    <w:rsid w:val="008074EE"/>
    <w:rsid w:val="0082189D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A2109"/>
    <w:rsid w:val="008B445F"/>
    <w:rsid w:val="008B5475"/>
    <w:rsid w:val="008C046D"/>
    <w:rsid w:val="008D5DEE"/>
    <w:rsid w:val="008E00F9"/>
    <w:rsid w:val="008E0C5F"/>
    <w:rsid w:val="008E2E7B"/>
    <w:rsid w:val="008E33D4"/>
    <w:rsid w:val="008F005B"/>
    <w:rsid w:val="0090012F"/>
    <w:rsid w:val="0090787E"/>
    <w:rsid w:val="009102CF"/>
    <w:rsid w:val="00916E59"/>
    <w:rsid w:val="009333FA"/>
    <w:rsid w:val="009445CF"/>
    <w:rsid w:val="009535F0"/>
    <w:rsid w:val="00960589"/>
    <w:rsid w:val="00964D4D"/>
    <w:rsid w:val="0097259D"/>
    <w:rsid w:val="009749F0"/>
    <w:rsid w:val="00982E18"/>
    <w:rsid w:val="00986DFA"/>
    <w:rsid w:val="009A016B"/>
    <w:rsid w:val="009B1A9C"/>
    <w:rsid w:val="009B7F05"/>
    <w:rsid w:val="009C2FC6"/>
    <w:rsid w:val="009C3CA8"/>
    <w:rsid w:val="009D05E2"/>
    <w:rsid w:val="009D0779"/>
    <w:rsid w:val="009D3EE9"/>
    <w:rsid w:val="00A06024"/>
    <w:rsid w:val="00A0679A"/>
    <w:rsid w:val="00A071F4"/>
    <w:rsid w:val="00A1689A"/>
    <w:rsid w:val="00A31D2B"/>
    <w:rsid w:val="00A3328E"/>
    <w:rsid w:val="00A34D50"/>
    <w:rsid w:val="00A36D76"/>
    <w:rsid w:val="00A3769E"/>
    <w:rsid w:val="00A46188"/>
    <w:rsid w:val="00A4711D"/>
    <w:rsid w:val="00A503C1"/>
    <w:rsid w:val="00A5262B"/>
    <w:rsid w:val="00A63AF2"/>
    <w:rsid w:val="00A839E0"/>
    <w:rsid w:val="00A83B0B"/>
    <w:rsid w:val="00AB1868"/>
    <w:rsid w:val="00AB29D7"/>
    <w:rsid w:val="00AC30B9"/>
    <w:rsid w:val="00AC3413"/>
    <w:rsid w:val="00AC6B13"/>
    <w:rsid w:val="00AE11AB"/>
    <w:rsid w:val="00AE1B8B"/>
    <w:rsid w:val="00AF69A7"/>
    <w:rsid w:val="00B27661"/>
    <w:rsid w:val="00B27906"/>
    <w:rsid w:val="00B5594A"/>
    <w:rsid w:val="00B607D6"/>
    <w:rsid w:val="00B8396C"/>
    <w:rsid w:val="00B84FE2"/>
    <w:rsid w:val="00B86622"/>
    <w:rsid w:val="00B943F4"/>
    <w:rsid w:val="00B94ED9"/>
    <w:rsid w:val="00B96457"/>
    <w:rsid w:val="00B9714A"/>
    <w:rsid w:val="00BA41F9"/>
    <w:rsid w:val="00BB0F8B"/>
    <w:rsid w:val="00BD3C3B"/>
    <w:rsid w:val="00BD4589"/>
    <w:rsid w:val="00BE4FA6"/>
    <w:rsid w:val="00BF5358"/>
    <w:rsid w:val="00C12FFD"/>
    <w:rsid w:val="00C342BB"/>
    <w:rsid w:val="00C37535"/>
    <w:rsid w:val="00C8239B"/>
    <w:rsid w:val="00C961FD"/>
    <w:rsid w:val="00CB57A3"/>
    <w:rsid w:val="00CC6250"/>
    <w:rsid w:val="00CD5571"/>
    <w:rsid w:val="00CE621D"/>
    <w:rsid w:val="00CF10B4"/>
    <w:rsid w:val="00CF5444"/>
    <w:rsid w:val="00D2387D"/>
    <w:rsid w:val="00D3098B"/>
    <w:rsid w:val="00D368BD"/>
    <w:rsid w:val="00D445F6"/>
    <w:rsid w:val="00D45CE1"/>
    <w:rsid w:val="00D470F9"/>
    <w:rsid w:val="00D47F51"/>
    <w:rsid w:val="00D5286E"/>
    <w:rsid w:val="00D6759D"/>
    <w:rsid w:val="00D85CB4"/>
    <w:rsid w:val="00D86EA5"/>
    <w:rsid w:val="00DC05BB"/>
    <w:rsid w:val="00DD4155"/>
    <w:rsid w:val="00DE3AAB"/>
    <w:rsid w:val="00E00D8E"/>
    <w:rsid w:val="00E26235"/>
    <w:rsid w:val="00E353A0"/>
    <w:rsid w:val="00E36BB5"/>
    <w:rsid w:val="00E46861"/>
    <w:rsid w:val="00E51918"/>
    <w:rsid w:val="00E80AE8"/>
    <w:rsid w:val="00E93E9F"/>
    <w:rsid w:val="00E96AAF"/>
    <w:rsid w:val="00EA044B"/>
    <w:rsid w:val="00EA66E9"/>
    <w:rsid w:val="00ED2C2C"/>
    <w:rsid w:val="00ED5455"/>
    <w:rsid w:val="00ED74BB"/>
    <w:rsid w:val="00EF3A93"/>
    <w:rsid w:val="00EF6E4E"/>
    <w:rsid w:val="00F01C5B"/>
    <w:rsid w:val="00F20D6C"/>
    <w:rsid w:val="00F31754"/>
    <w:rsid w:val="00F3787D"/>
    <w:rsid w:val="00F37BFE"/>
    <w:rsid w:val="00F4440F"/>
    <w:rsid w:val="00F65F0D"/>
    <w:rsid w:val="00F96582"/>
    <w:rsid w:val="00F96624"/>
    <w:rsid w:val="00FC13DB"/>
    <w:rsid w:val="00FC41D3"/>
    <w:rsid w:val="00FC5F66"/>
    <w:rsid w:val="00FD068B"/>
    <w:rsid w:val="00FD37AC"/>
    <w:rsid w:val="00FD5B79"/>
    <w:rsid w:val="00FE448D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924E0"/>
    <w:rsid w:val="000E2756"/>
    <w:rsid w:val="001D2F35"/>
    <w:rsid w:val="00247F92"/>
    <w:rsid w:val="00481BDC"/>
    <w:rsid w:val="005A1B7F"/>
    <w:rsid w:val="00627233"/>
    <w:rsid w:val="006D74A5"/>
    <w:rsid w:val="00765BBC"/>
    <w:rsid w:val="007D3075"/>
    <w:rsid w:val="009C45B9"/>
    <w:rsid w:val="009C4A54"/>
    <w:rsid w:val="00A04361"/>
    <w:rsid w:val="00A06024"/>
    <w:rsid w:val="00A36D76"/>
    <w:rsid w:val="00CE19F1"/>
    <w:rsid w:val="00E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2299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12</cp:revision>
  <cp:lastPrinted>2025-11-12T17:46:00Z</cp:lastPrinted>
  <dcterms:created xsi:type="dcterms:W3CDTF">2025-11-12T19:47:00Z</dcterms:created>
  <dcterms:modified xsi:type="dcterms:W3CDTF">2025-11-14T19:24:00Z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