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23"/>
        <w:gridCol w:w="7476"/>
      </w:tblGrid>
      <w:tr w:rsidR="00076909" w:rsidRPr="00CB4BA4" w14:paraId="46DF793E" w14:textId="77777777" w:rsidTr="00076909">
        <w:trPr>
          <w:trHeight w:val="80"/>
        </w:trPr>
        <w:tc>
          <w:tcPr>
            <w:tcW w:w="1861" w:type="dxa"/>
            <w:shd w:val="clear" w:color="auto" w:fill="000000" w:themeFill="text1"/>
            <w:vAlign w:val="center"/>
          </w:tcPr>
          <w:p w14:paraId="3E2AA3F7" w14:textId="77777777" w:rsidR="00076909" w:rsidRPr="004D3083" w:rsidRDefault="00076909" w:rsidP="00D6458F">
            <w:pPr>
              <w:jc w:val="center"/>
              <w:rPr>
                <w:noProof/>
                <w:sz w:val="10"/>
                <w:szCs w:val="10"/>
              </w:rPr>
            </w:pPr>
          </w:p>
        </w:tc>
        <w:tc>
          <w:tcPr>
            <w:tcW w:w="7499" w:type="dxa"/>
            <w:gridSpan w:val="2"/>
            <w:shd w:val="clear" w:color="auto" w:fill="000000" w:themeFill="text1"/>
            <w:vAlign w:val="center"/>
          </w:tcPr>
          <w:p w14:paraId="04E10091" w14:textId="77777777" w:rsidR="00076909" w:rsidRPr="004D3083" w:rsidRDefault="00076909" w:rsidP="00D6458F">
            <w:pPr>
              <w:jc w:val="center"/>
              <w:rPr>
                <w:b/>
                <w:sz w:val="10"/>
                <w:szCs w:val="10"/>
              </w:rPr>
            </w:pPr>
          </w:p>
        </w:tc>
      </w:tr>
      <w:tr w:rsidR="00076909" w:rsidRPr="00CB4BA4" w14:paraId="376B7026" w14:textId="77777777" w:rsidTr="00076909">
        <w:trPr>
          <w:trHeight w:val="890"/>
        </w:trPr>
        <w:tc>
          <w:tcPr>
            <w:tcW w:w="1861" w:type="dxa"/>
            <w:vMerge w:val="restart"/>
            <w:vAlign w:val="center"/>
          </w:tcPr>
          <w:p w14:paraId="063B0CB4" w14:textId="77777777" w:rsidR="00076909" w:rsidRPr="00CB4BA4" w:rsidRDefault="00076909" w:rsidP="00D6458F">
            <w:pPr>
              <w:jc w:val="center"/>
            </w:pPr>
            <w:r>
              <w:rPr>
                <w:noProof/>
              </w:rPr>
              <w:drawing>
                <wp:anchor distT="0" distB="0" distL="114300" distR="114300" simplePos="0" relativeHeight="251659264" behindDoc="1" locked="0" layoutInCell="1" allowOverlap="1" wp14:anchorId="2D4636F2" wp14:editId="79B6A62C">
                  <wp:simplePos x="0" y="0"/>
                  <wp:positionH relativeFrom="column">
                    <wp:posOffset>447675</wp:posOffset>
                  </wp:positionH>
                  <wp:positionV relativeFrom="paragraph">
                    <wp:posOffset>3175</wp:posOffset>
                  </wp:positionV>
                  <wp:extent cx="1019175" cy="1019175"/>
                  <wp:effectExtent l="0" t="0" r="9525" b="9525"/>
                  <wp:wrapNone/>
                  <wp:docPr id="728333170" name="Picture 728333170"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3170" name="Picture 728333170" descr="A round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9" w:type="dxa"/>
            <w:gridSpan w:val="2"/>
            <w:vAlign w:val="center"/>
          </w:tcPr>
          <w:p w14:paraId="22630C51" w14:textId="77777777" w:rsidR="00076909" w:rsidRDefault="00076909" w:rsidP="00D6458F">
            <w:pPr>
              <w:jc w:val="center"/>
              <w:rPr>
                <w:b/>
                <w:sz w:val="28"/>
                <w:szCs w:val="28"/>
              </w:rPr>
            </w:pPr>
            <w:r>
              <w:rPr>
                <w:b/>
                <w:sz w:val="28"/>
                <w:szCs w:val="28"/>
              </w:rPr>
              <w:t>SOUTH DAKOTA BOARD OF REGENTS</w:t>
            </w:r>
          </w:p>
          <w:p w14:paraId="4CDC385F" w14:textId="77777777" w:rsidR="00076909" w:rsidRPr="001E60AF" w:rsidRDefault="00076909" w:rsidP="00D6458F">
            <w:pPr>
              <w:jc w:val="center"/>
              <w:rPr>
                <w:sz w:val="36"/>
                <w:szCs w:val="36"/>
              </w:rPr>
            </w:pPr>
            <w:r w:rsidRPr="001E60AF">
              <w:rPr>
                <w:sz w:val="28"/>
                <w:szCs w:val="28"/>
              </w:rPr>
              <w:t>ACADEMIC AFFAIRS FORMS</w:t>
            </w:r>
          </w:p>
        </w:tc>
      </w:tr>
      <w:tr w:rsidR="00076909" w:rsidRPr="00CB4BA4" w14:paraId="54D23839" w14:textId="77777777" w:rsidTr="00076909">
        <w:trPr>
          <w:trHeight w:val="710"/>
        </w:trPr>
        <w:tc>
          <w:tcPr>
            <w:tcW w:w="1861" w:type="dxa"/>
            <w:vMerge/>
            <w:vAlign w:val="center"/>
          </w:tcPr>
          <w:p w14:paraId="2FBA4144" w14:textId="77777777" w:rsidR="00076909" w:rsidRPr="00CB4BA4" w:rsidRDefault="00076909" w:rsidP="00D6458F">
            <w:pPr>
              <w:jc w:val="center"/>
              <w:rPr>
                <w:noProof/>
              </w:rPr>
            </w:pPr>
          </w:p>
        </w:tc>
        <w:tc>
          <w:tcPr>
            <w:tcW w:w="7499" w:type="dxa"/>
            <w:gridSpan w:val="2"/>
            <w:vAlign w:val="center"/>
          </w:tcPr>
          <w:p w14:paraId="176690EB" w14:textId="77777777" w:rsidR="00076909" w:rsidRDefault="00076909" w:rsidP="00D6458F">
            <w:pPr>
              <w:jc w:val="center"/>
              <w:rPr>
                <w:b/>
                <w:sz w:val="28"/>
                <w:szCs w:val="28"/>
              </w:rPr>
            </w:pPr>
            <w:r w:rsidRPr="00F134AE">
              <w:rPr>
                <w:sz w:val="36"/>
                <w:szCs w:val="36"/>
              </w:rPr>
              <w:t>New Course Request</w:t>
            </w:r>
          </w:p>
        </w:tc>
      </w:tr>
      <w:tr w:rsidR="004D3083" w:rsidRPr="004D3083" w14:paraId="3C08B622" w14:textId="77777777" w:rsidTr="00076909">
        <w:trPr>
          <w:trHeight w:val="80"/>
        </w:trPr>
        <w:tc>
          <w:tcPr>
            <w:tcW w:w="1884" w:type="dxa"/>
            <w:gridSpan w:val="2"/>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476"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33B2667A" w14:textId="7DCA72D0" w:rsidR="00F134AE" w:rsidRPr="00217036" w:rsidRDefault="00A776C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sz w:val="24"/>
              </w:rPr>
            </w:pPr>
            <w:r>
              <w:rPr>
                <w:b/>
                <w:spacing w:val="-2"/>
                <w:sz w:val="24"/>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26EB0105" w:rsidR="00F134AE" w:rsidRDefault="00F134AE" w:rsidP="00430148">
            <w:pPr>
              <w:tabs>
                <w:tab w:val="center" w:pos="5400"/>
              </w:tabs>
              <w:suppressAutoHyphens/>
              <w:jc w:val="center"/>
              <w:rPr>
                <w:spacing w:val="-2"/>
                <w:sz w:val="24"/>
              </w:rPr>
            </w:pPr>
          </w:p>
          <w:p w14:paraId="4BC845E3" w14:textId="799162DF" w:rsidR="00DF1D6F" w:rsidRDefault="00653D2A" w:rsidP="00F84D99">
            <w:pPr>
              <w:tabs>
                <w:tab w:val="center" w:pos="5400"/>
              </w:tabs>
              <w:suppressAutoHyphens/>
              <w:rPr>
                <w:spacing w:val="-2"/>
                <w:sz w:val="24"/>
              </w:rPr>
            </w:pPr>
            <w:r>
              <w:rPr>
                <w:noProof/>
              </w:rPr>
              <w:drawing>
                <wp:inline distT="0" distB="0" distL="0" distR="0" wp14:anchorId="598B0EF4" wp14:editId="46C98FE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5-03-05T00:00:00Z">
              <w:dateFormat w:val="M/d/yyyy"/>
              <w:lid w:val="en-US"/>
              <w:storeMappedDataAs w:val="dateTime"/>
              <w:calendar w:val="gregorian"/>
            </w:date>
          </w:sdtPr>
          <w:sdtEndPr/>
          <w:sdtContent>
            <w:tc>
              <w:tcPr>
                <w:tcW w:w="1717" w:type="dxa"/>
                <w:tcBorders>
                  <w:top w:val="nil"/>
                  <w:left w:val="nil"/>
                  <w:right w:val="nil"/>
                </w:tcBorders>
                <w:vAlign w:val="bottom"/>
              </w:tcPr>
              <w:p w14:paraId="485EBCB2" w14:textId="24209764" w:rsidR="00F134AE" w:rsidRDefault="00FE1858" w:rsidP="003C2AA0">
                <w:pPr>
                  <w:tabs>
                    <w:tab w:val="center" w:pos="5400"/>
                  </w:tabs>
                  <w:suppressAutoHyphens/>
                  <w:jc w:val="center"/>
                  <w:rPr>
                    <w:spacing w:val="-2"/>
                    <w:sz w:val="24"/>
                  </w:rPr>
                </w:pPr>
                <w:r>
                  <w:rPr>
                    <w:spacing w:val="-2"/>
                    <w:sz w:val="24"/>
                  </w:rPr>
                  <w:t>3/5/2025</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00C33A19">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00C33A19">
        <w:tc>
          <w:tcPr>
            <w:tcW w:w="1710" w:type="dxa"/>
          </w:tcPr>
          <w:p w14:paraId="30BF993B" w14:textId="67892DCD" w:rsidR="004F72E5" w:rsidRPr="004F72E5" w:rsidRDefault="004143D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F81D01">
              <w:rPr>
                <w:spacing w:val="-2"/>
                <w:sz w:val="24"/>
              </w:rPr>
              <w:t>7</w:t>
            </w:r>
            <w:r w:rsidR="00603DBF">
              <w:rPr>
                <w:spacing w:val="-2"/>
                <w:sz w:val="24"/>
              </w:rPr>
              <w:t>74</w:t>
            </w:r>
          </w:p>
        </w:tc>
        <w:tc>
          <w:tcPr>
            <w:tcW w:w="6480" w:type="dxa"/>
          </w:tcPr>
          <w:p w14:paraId="4166344A" w14:textId="660ACD8E" w:rsidR="004F72E5" w:rsidRPr="004F72E5" w:rsidRDefault="00603DB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Reverse Engineering</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D008E3" w14:paraId="0ED3232A" w14:textId="77777777" w:rsidTr="00C33A19">
        <w:trPr>
          <w:cantSplit/>
        </w:trPr>
        <w:tc>
          <w:tcPr>
            <w:tcW w:w="9360" w:type="dxa"/>
            <w:gridSpan w:val="2"/>
            <w:tcBorders>
              <w:bottom w:val="single" w:sz="4" w:space="0" w:color="auto"/>
            </w:tcBorders>
          </w:tcPr>
          <w:p w14:paraId="48736AC0" w14:textId="716F0D75" w:rsidR="00D863E4" w:rsidRPr="00D008E3" w:rsidRDefault="00D008E3" w:rsidP="00D863E4">
            <w:pPr>
              <w:rPr>
                <w:spacing w:val="-2"/>
                <w:sz w:val="24"/>
                <w:szCs w:val="24"/>
              </w:rPr>
            </w:pPr>
            <w:r w:rsidRPr="00D008E3">
              <w:rPr>
                <w:sz w:val="24"/>
                <w:szCs w:val="24"/>
              </w:rPr>
              <w:t>This comprehensive course delves into advanced reverse engineering methodologies, encompassing multiple processor architectures such as x86/x64, ARM, and embedded devices. Students will gain proficiency in analyzing compiled binaries, interpreting disassembled code, and mastering Assembly language across diverse platforms. The course offers a systematic approach to reverse engineering, incorporating guided exercises in static and dynamic analysis, deobfuscation, and binary instrumentation. A key focus is on comprehending compiler optimizations, function recovery, and the security implications of software vulnerabilities.</w:t>
            </w: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30115965">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408E5EFD" w14:textId="77777777" w:rsidTr="30115965">
        <w:tc>
          <w:tcPr>
            <w:tcW w:w="1710" w:type="dxa"/>
          </w:tcPr>
          <w:p w14:paraId="5B482624" w14:textId="5D50CE14" w:rsidR="00F134AE" w:rsidRDefault="00D863E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732</w:t>
            </w:r>
          </w:p>
        </w:tc>
        <w:tc>
          <w:tcPr>
            <w:tcW w:w="5580" w:type="dxa"/>
          </w:tcPr>
          <w:p w14:paraId="79EC2963" w14:textId="62D81FD5" w:rsidR="00F134AE" w:rsidRDefault="00D863E4" w:rsidP="30115965">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sidRPr="30115965">
              <w:rPr>
                <w:spacing w:val="-2"/>
                <w:sz w:val="24"/>
                <w:szCs w:val="24"/>
              </w:rPr>
              <w:t>Assembly Language</w:t>
            </w:r>
          </w:p>
        </w:tc>
        <w:tc>
          <w:tcPr>
            <w:tcW w:w="2062" w:type="dxa"/>
          </w:tcPr>
          <w:p w14:paraId="73FCB3E5" w14:textId="578801B6" w:rsidR="00F134AE" w:rsidRDefault="00744CB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1BD174E8" w14:textId="77777777" w:rsidTr="30115965">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D6545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lastRenderedPageBreak/>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4D2E66A6" w14:textId="41C17D85" w:rsidR="00F134AE" w:rsidRDefault="00034423" w:rsidP="0069292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r>
    </w:tbl>
    <w:p w14:paraId="04E2D35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890"/>
        <w:gridCol w:w="5760"/>
        <w:gridCol w:w="1530"/>
      </w:tblGrid>
      <w:tr w:rsidR="00B17DC4" w:rsidRPr="00B17DC4" w14:paraId="4BD68AD2" w14:textId="77777777" w:rsidTr="30115965">
        <w:tc>
          <w:tcPr>
            <w:tcW w:w="189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576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AE2164" w:rsidRPr="000006D5" w14:paraId="2D4DBA50" w14:textId="77777777" w:rsidTr="30115965">
        <w:tc>
          <w:tcPr>
            <w:tcW w:w="1890" w:type="dxa"/>
          </w:tcPr>
          <w:p w14:paraId="4813D737" w14:textId="27F7F67A" w:rsidR="00AE2164" w:rsidRPr="000006D5" w:rsidRDefault="006F310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 xml:space="preserve">CSC </w:t>
            </w:r>
            <w:r w:rsidR="001212B6">
              <w:rPr>
                <w:bCs/>
                <w:spacing w:val="-2"/>
                <w:sz w:val="24"/>
              </w:rPr>
              <w:t>428/528</w:t>
            </w:r>
          </w:p>
        </w:tc>
        <w:tc>
          <w:tcPr>
            <w:tcW w:w="5760" w:type="dxa"/>
          </w:tcPr>
          <w:p w14:paraId="3C3424BC" w14:textId="05B0A5CF" w:rsidR="00AE2164" w:rsidRPr="000006D5" w:rsidRDefault="001212B6" w:rsidP="30115965">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color w:val="FF0000"/>
                <w:spacing w:val="-2"/>
                <w:sz w:val="24"/>
                <w:szCs w:val="24"/>
              </w:rPr>
            </w:pPr>
            <w:r w:rsidRPr="30115965">
              <w:rPr>
                <w:spacing w:val="-2"/>
                <w:sz w:val="24"/>
                <w:szCs w:val="24"/>
              </w:rPr>
              <w:t>Reverse Engineering</w:t>
            </w:r>
          </w:p>
        </w:tc>
        <w:tc>
          <w:tcPr>
            <w:tcW w:w="1530" w:type="dxa"/>
          </w:tcPr>
          <w:p w14:paraId="37720C46" w14:textId="5CFBCD90" w:rsidR="00AE2164" w:rsidRPr="000006D5" w:rsidRDefault="006F310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3</w:t>
            </w:r>
          </w:p>
        </w:tc>
      </w:tr>
      <w:tr w:rsidR="00B17DC4" w:rsidRPr="00B17DC4" w14:paraId="7F77FFA7" w14:textId="77777777" w:rsidTr="30115965">
        <w:tc>
          <w:tcPr>
            <w:tcW w:w="1890" w:type="dxa"/>
          </w:tcPr>
          <w:p w14:paraId="00988451" w14:textId="341668EF" w:rsidR="00B17DC4" w:rsidRPr="00B17DC4" w:rsidRDefault="001212B6"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844</w:t>
            </w:r>
          </w:p>
        </w:tc>
        <w:tc>
          <w:tcPr>
            <w:tcW w:w="5760" w:type="dxa"/>
          </w:tcPr>
          <w:p w14:paraId="7618CBB9" w14:textId="39F28C41" w:rsidR="00B17DC4" w:rsidRPr="00B17DC4" w:rsidRDefault="009B734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Advanced </w:t>
            </w:r>
            <w:r w:rsidR="00BC6E5F">
              <w:rPr>
                <w:spacing w:val="-2"/>
                <w:sz w:val="24"/>
              </w:rPr>
              <w:t xml:space="preserve">Reverse </w:t>
            </w:r>
            <w:r>
              <w:rPr>
                <w:spacing w:val="-2"/>
                <w:sz w:val="24"/>
              </w:rPr>
              <w:t>Engineering</w:t>
            </w:r>
          </w:p>
        </w:tc>
        <w:tc>
          <w:tcPr>
            <w:tcW w:w="1530" w:type="dxa"/>
          </w:tcPr>
          <w:p w14:paraId="304C702B" w14:textId="30B995C5" w:rsidR="00B17DC4" w:rsidRPr="00B17DC4" w:rsidRDefault="009B734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40F42E28" w14:textId="77777777" w:rsidTr="30115965">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BDD8B2F" w14:textId="77777777" w:rsidTr="30115965">
        <w:tc>
          <w:tcPr>
            <w:tcW w:w="9180" w:type="dxa"/>
            <w:gridSpan w:val="3"/>
            <w:tcBorders>
              <w:top w:val="single" w:sz="6" w:space="0" w:color="auto"/>
            </w:tcBorders>
          </w:tcPr>
          <w:p w14:paraId="4423BF6D" w14:textId="77777777" w:rsidR="00CF76B9" w:rsidRDefault="001C2F8E" w:rsidP="30115965">
            <w:pPr>
              <w:rPr>
                <w:sz w:val="24"/>
                <w:szCs w:val="24"/>
              </w:rPr>
            </w:pPr>
            <w:r w:rsidRPr="30115965">
              <w:rPr>
                <w:sz w:val="24"/>
                <w:szCs w:val="24"/>
              </w:rPr>
              <w:t>CSC 774 and CSC 428/528 differ in both depth and focus. CSC 428/528 offers a broad overview of secure software development, introducing students to concepts such as source code auditing, fuzzing, and a basic introduction to reverse engineering and exploitation. In contrast, CSC 774 is a graduate-level, in-depth course dedicated specifically to reverse engineering, covering advanced methodologies across multiple architectures including x86/x64, ARM, and embedded systems. It emphasizes mastery of assembly, binary analysis, deobfuscation, and understanding compiler optimizations—topics only briefly touched upon in CSC 428/528. While CSC 428/528 provides foundational exposure, CSC 774 is designed for advanced students seeking specialized expertise in reverse engineering techniques and tools.</w:t>
            </w:r>
          </w:p>
          <w:p w14:paraId="2DEB2E31" w14:textId="77777777" w:rsidR="00166A12" w:rsidRDefault="00166A12" w:rsidP="30115965">
            <w:pPr>
              <w:rPr>
                <w:sz w:val="24"/>
                <w:szCs w:val="24"/>
              </w:rPr>
            </w:pPr>
          </w:p>
          <w:p w14:paraId="56E50AD6" w14:textId="64F0746E" w:rsidR="00166A12" w:rsidRPr="00B17DC4" w:rsidRDefault="00166A12" w:rsidP="30115965">
            <w:pPr>
              <w:rPr>
                <w:spacing w:val="-2"/>
                <w:sz w:val="24"/>
                <w:szCs w:val="24"/>
              </w:rPr>
            </w:pPr>
            <w:r w:rsidRPr="30115965">
              <w:rPr>
                <w:sz w:val="24"/>
                <w:szCs w:val="24"/>
              </w:rPr>
              <w:t>CSC 774 and CSC 844 both focus on reverse engineering but differ in scope, depth, and academic expectations. CSC 774, a master’s-level course, provides a comprehensive and structured approach to reverse engineering across multiple architectures, with guided exercises in static and dynamic analysis, deobfuscation, and binary instrumentation. It emphasizes applied skills and proficiency in analyzing binaries and understanding software vulnerabilities. CSC 844, a Ph.D.-level course, is more research-oriented and investigative in nature, placing heavier emphasis on the theoretical underpinnings of reverse engineering, mastery of assembly across architectures, and advanced manipulation techniques. While CSC 774 prepares students for applied roles, CSC 844 is designed to foster deeper inquiry, independent exploration, and potential contributions to reverse engineering research and methodology.</w:t>
            </w:r>
          </w:p>
        </w:tc>
      </w:tr>
    </w:tbl>
    <w:p w14:paraId="6D3162F0" w14:textId="77777777" w:rsidR="00B17DC4" w:rsidRDefault="00B17DC4" w:rsidP="00F84D99">
      <w:pPr>
        <w:rPr>
          <w:spacing w:val="-2"/>
          <w:sz w:val="24"/>
        </w:rPr>
      </w:pPr>
    </w:p>
    <w:tbl>
      <w:tblPr>
        <w:tblStyle w:val="TableGrid2"/>
        <w:tblW w:w="8986" w:type="dxa"/>
        <w:tblInd w:w="445" w:type="dxa"/>
        <w:tblLook w:val="04A0" w:firstRow="1" w:lastRow="0" w:firstColumn="1" w:lastColumn="0" w:noHBand="0" w:noVBand="1"/>
      </w:tblPr>
      <w:tblGrid>
        <w:gridCol w:w="1530"/>
        <w:gridCol w:w="3136"/>
        <w:gridCol w:w="2160"/>
        <w:gridCol w:w="2160"/>
      </w:tblGrid>
      <w:tr w:rsidR="00EF6BF1" w:rsidRPr="00717AB6" w14:paraId="024DDDB6" w14:textId="77777777" w:rsidTr="30115965">
        <w:tc>
          <w:tcPr>
            <w:tcW w:w="1530" w:type="dxa"/>
          </w:tcPr>
          <w:p w14:paraId="1435B3A5" w14:textId="77777777" w:rsidR="00EF6BF1" w:rsidRPr="00717AB6" w:rsidRDefault="00EF6BF1" w:rsidP="001641F0">
            <w:pPr>
              <w:rPr>
                <w:rFonts w:ascii="Times New Roman" w:hAnsi="Times New Roman" w:cs="Times New Roman"/>
                <w:b/>
                <w:bCs/>
                <w:sz w:val="20"/>
                <w:szCs w:val="20"/>
              </w:rPr>
            </w:pPr>
            <w:r w:rsidRPr="00717AB6">
              <w:rPr>
                <w:rFonts w:ascii="Times New Roman" w:hAnsi="Times New Roman" w:cs="Times New Roman"/>
                <w:b/>
                <w:bCs/>
                <w:sz w:val="20"/>
                <w:szCs w:val="20"/>
              </w:rPr>
              <w:t>Feature</w:t>
            </w:r>
          </w:p>
        </w:tc>
        <w:tc>
          <w:tcPr>
            <w:tcW w:w="3136" w:type="dxa"/>
          </w:tcPr>
          <w:p w14:paraId="6B396A13" w14:textId="4331A4A9" w:rsidR="00EF6BF1" w:rsidRPr="00717AB6" w:rsidRDefault="3E2DB275" w:rsidP="001641F0">
            <w:pPr>
              <w:rPr>
                <w:rFonts w:ascii="Times New Roman" w:hAnsi="Times New Roman" w:cs="Times New Roman"/>
                <w:b/>
                <w:bCs/>
                <w:sz w:val="20"/>
                <w:szCs w:val="20"/>
              </w:rPr>
            </w:pPr>
            <w:r w:rsidRPr="30115965">
              <w:rPr>
                <w:rFonts w:ascii="Times New Roman" w:hAnsi="Times New Roman" w:cs="Times New Roman"/>
                <w:b/>
                <w:bCs/>
                <w:sz w:val="20"/>
                <w:szCs w:val="20"/>
              </w:rPr>
              <w:t xml:space="preserve">CSC 428/528 – </w:t>
            </w:r>
            <w:r w:rsidR="4240BA68" w:rsidRPr="30115965">
              <w:rPr>
                <w:rFonts w:ascii="Times New Roman" w:hAnsi="Times New Roman" w:cs="Times New Roman"/>
                <w:b/>
                <w:bCs/>
                <w:sz w:val="20"/>
                <w:szCs w:val="20"/>
              </w:rPr>
              <w:t xml:space="preserve">Reverse Engineering (Undergraduate </w:t>
            </w:r>
            <w:r w:rsidR="3D357B25" w:rsidRPr="30115965">
              <w:rPr>
                <w:rFonts w:ascii="Times New Roman" w:hAnsi="Times New Roman" w:cs="Times New Roman"/>
                <w:b/>
                <w:bCs/>
                <w:sz w:val="20"/>
                <w:szCs w:val="20"/>
              </w:rPr>
              <w:t xml:space="preserve">and Introductory to Master’s </w:t>
            </w:r>
            <w:r w:rsidR="4240BA68" w:rsidRPr="30115965">
              <w:rPr>
                <w:rFonts w:ascii="Times New Roman" w:hAnsi="Times New Roman" w:cs="Times New Roman"/>
                <w:b/>
                <w:bCs/>
                <w:sz w:val="20"/>
                <w:szCs w:val="20"/>
              </w:rPr>
              <w:t>Level)</w:t>
            </w:r>
          </w:p>
        </w:tc>
        <w:tc>
          <w:tcPr>
            <w:tcW w:w="2160" w:type="dxa"/>
          </w:tcPr>
          <w:p w14:paraId="14A75065" w14:textId="77777777" w:rsidR="00EF6BF1" w:rsidRPr="00717AB6" w:rsidRDefault="00EF6BF1" w:rsidP="001641F0">
            <w:pPr>
              <w:rPr>
                <w:rFonts w:ascii="Times New Roman" w:hAnsi="Times New Roman" w:cs="Times New Roman"/>
                <w:b/>
                <w:bCs/>
                <w:sz w:val="20"/>
                <w:szCs w:val="20"/>
              </w:rPr>
            </w:pPr>
            <w:r w:rsidRPr="00717AB6">
              <w:rPr>
                <w:rFonts w:ascii="Times New Roman" w:hAnsi="Times New Roman" w:cs="Times New Roman"/>
                <w:b/>
                <w:bCs/>
                <w:sz w:val="20"/>
                <w:szCs w:val="20"/>
              </w:rPr>
              <w:t>CSC 774 – Reverse Engineering (Master's Level)</w:t>
            </w:r>
          </w:p>
        </w:tc>
        <w:tc>
          <w:tcPr>
            <w:tcW w:w="2160" w:type="dxa"/>
          </w:tcPr>
          <w:p w14:paraId="71C3DEF9" w14:textId="77777777" w:rsidR="00EF6BF1" w:rsidRPr="00717AB6" w:rsidRDefault="00EF6BF1" w:rsidP="001641F0">
            <w:pPr>
              <w:rPr>
                <w:rFonts w:ascii="Times New Roman" w:hAnsi="Times New Roman" w:cs="Times New Roman"/>
                <w:b/>
                <w:bCs/>
                <w:sz w:val="20"/>
                <w:szCs w:val="20"/>
              </w:rPr>
            </w:pPr>
            <w:r w:rsidRPr="00717AB6">
              <w:rPr>
                <w:rFonts w:ascii="Times New Roman" w:hAnsi="Times New Roman" w:cs="Times New Roman"/>
                <w:b/>
                <w:bCs/>
                <w:sz w:val="20"/>
                <w:szCs w:val="20"/>
              </w:rPr>
              <w:t>CSC 844 – Advanced Reverse Engineering (Ph.D. Level)</w:t>
            </w:r>
          </w:p>
        </w:tc>
      </w:tr>
      <w:tr w:rsidR="00EF6BF1" w:rsidRPr="00717AB6" w14:paraId="67098D11" w14:textId="77777777" w:rsidTr="30115965">
        <w:tc>
          <w:tcPr>
            <w:tcW w:w="1530" w:type="dxa"/>
          </w:tcPr>
          <w:p w14:paraId="003F4E49"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Course Level</w:t>
            </w:r>
          </w:p>
        </w:tc>
        <w:tc>
          <w:tcPr>
            <w:tcW w:w="3136" w:type="dxa"/>
          </w:tcPr>
          <w:p w14:paraId="17AAFEB9"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Undergraduate/Graduate</w:t>
            </w:r>
          </w:p>
        </w:tc>
        <w:tc>
          <w:tcPr>
            <w:tcW w:w="2160" w:type="dxa"/>
          </w:tcPr>
          <w:p w14:paraId="15FAAC29"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Graduate (Master's)</w:t>
            </w:r>
          </w:p>
        </w:tc>
        <w:tc>
          <w:tcPr>
            <w:tcW w:w="2160" w:type="dxa"/>
          </w:tcPr>
          <w:p w14:paraId="4CAB69E0"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Graduate (Doctoral)</w:t>
            </w:r>
          </w:p>
        </w:tc>
      </w:tr>
      <w:tr w:rsidR="00EF6BF1" w:rsidRPr="00717AB6" w14:paraId="51004BBE" w14:textId="77777777" w:rsidTr="30115965">
        <w:tc>
          <w:tcPr>
            <w:tcW w:w="1530" w:type="dxa"/>
          </w:tcPr>
          <w:p w14:paraId="7475A515"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lastRenderedPageBreak/>
              <w:t>Primary Focus</w:t>
            </w:r>
          </w:p>
        </w:tc>
        <w:tc>
          <w:tcPr>
            <w:tcW w:w="3136" w:type="dxa"/>
          </w:tcPr>
          <w:p w14:paraId="604B03A6"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Secure software practices with intro to reverse engineering</w:t>
            </w:r>
          </w:p>
        </w:tc>
        <w:tc>
          <w:tcPr>
            <w:tcW w:w="2160" w:type="dxa"/>
          </w:tcPr>
          <w:p w14:paraId="38D7DC3C"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Applied reverse engineering techniques</w:t>
            </w:r>
          </w:p>
        </w:tc>
        <w:tc>
          <w:tcPr>
            <w:tcW w:w="2160" w:type="dxa"/>
          </w:tcPr>
          <w:p w14:paraId="4C28B6F9"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In-depth, research-focused reverse engineering</w:t>
            </w:r>
          </w:p>
        </w:tc>
      </w:tr>
      <w:tr w:rsidR="00EF6BF1" w:rsidRPr="00717AB6" w14:paraId="01BEB910" w14:textId="77777777" w:rsidTr="30115965">
        <w:tc>
          <w:tcPr>
            <w:tcW w:w="1530" w:type="dxa"/>
          </w:tcPr>
          <w:p w14:paraId="13669756"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Assembly Language</w:t>
            </w:r>
          </w:p>
        </w:tc>
        <w:tc>
          <w:tcPr>
            <w:tcW w:w="3136" w:type="dxa"/>
          </w:tcPr>
          <w:p w14:paraId="61C87384"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Basic introduction</w:t>
            </w:r>
          </w:p>
        </w:tc>
        <w:tc>
          <w:tcPr>
            <w:tcW w:w="2160" w:type="dxa"/>
          </w:tcPr>
          <w:p w14:paraId="62046E69"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Mastery across x86/x64, ARM, embedded</w:t>
            </w:r>
          </w:p>
        </w:tc>
        <w:tc>
          <w:tcPr>
            <w:tcW w:w="2160" w:type="dxa"/>
          </w:tcPr>
          <w:p w14:paraId="5F0C9BB8"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Advanced understanding and manipulation</w:t>
            </w:r>
          </w:p>
        </w:tc>
      </w:tr>
      <w:tr w:rsidR="00EF6BF1" w:rsidRPr="00717AB6" w14:paraId="57622F89" w14:textId="77777777" w:rsidTr="30115965">
        <w:tc>
          <w:tcPr>
            <w:tcW w:w="1530" w:type="dxa"/>
          </w:tcPr>
          <w:p w14:paraId="0CCE5EC7"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Architectures Covered</w:t>
            </w:r>
          </w:p>
        </w:tc>
        <w:tc>
          <w:tcPr>
            <w:tcW w:w="3136" w:type="dxa"/>
          </w:tcPr>
          <w:p w14:paraId="6416A21A"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Primarily x86/x64</w:t>
            </w:r>
          </w:p>
        </w:tc>
        <w:tc>
          <w:tcPr>
            <w:tcW w:w="2160" w:type="dxa"/>
          </w:tcPr>
          <w:p w14:paraId="5355BDEA"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x86/x64, ARM, embedded systems</w:t>
            </w:r>
          </w:p>
        </w:tc>
        <w:tc>
          <w:tcPr>
            <w:tcW w:w="2160" w:type="dxa"/>
          </w:tcPr>
          <w:p w14:paraId="1B639BF1"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Multiple architectures with emphasis on architectural theory</w:t>
            </w:r>
          </w:p>
        </w:tc>
      </w:tr>
      <w:tr w:rsidR="00EF6BF1" w:rsidRPr="00717AB6" w14:paraId="692AD91E" w14:textId="77777777" w:rsidTr="30115965">
        <w:tc>
          <w:tcPr>
            <w:tcW w:w="1530" w:type="dxa"/>
          </w:tcPr>
          <w:p w14:paraId="6CC68371"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Binary Analysis Techniques</w:t>
            </w:r>
          </w:p>
        </w:tc>
        <w:tc>
          <w:tcPr>
            <w:tcW w:w="3136" w:type="dxa"/>
          </w:tcPr>
          <w:p w14:paraId="16AD7CBD"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Introductory (some fuzzing, code auditing)</w:t>
            </w:r>
          </w:p>
        </w:tc>
        <w:tc>
          <w:tcPr>
            <w:tcW w:w="2160" w:type="dxa"/>
          </w:tcPr>
          <w:p w14:paraId="18972DB6"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Guided static/dynamic analysis, deobfuscation</w:t>
            </w:r>
          </w:p>
        </w:tc>
        <w:tc>
          <w:tcPr>
            <w:tcW w:w="2160" w:type="dxa"/>
          </w:tcPr>
          <w:p w14:paraId="7AC16ACB"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Independent analysis and research-based binary manipulation</w:t>
            </w:r>
          </w:p>
        </w:tc>
      </w:tr>
      <w:tr w:rsidR="00EF6BF1" w:rsidRPr="00717AB6" w14:paraId="1696E25A" w14:textId="77777777" w:rsidTr="30115965">
        <w:tc>
          <w:tcPr>
            <w:tcW w:w="1530" w:type="dxa"/>
          </w:tcPr>
          <w:p w14:paraId="2BD838FA"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Security Context</w:t>
            </w:r>
          </w:p>
        </w:tc>
        <w:tc>
          <w:tcPr>
            <w:tcW w:w="3136" w:type="dxa"/>
          </w:tcPr>
          <w:p w14:paraId="210EA9EF"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Overview of vulnerabilities and exploit development</w:t>
            </w:r>
          </w:p>
        </w:tc>
        <w:tc>
          <w:tcPr>
            <w:tcW w:w="2160" w:type="dxa"/>
          </w:tcPr>
          <w:p w14:paraId="4A9A0ADE"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Security implications of software vulnerabilities</w:t>
            </w:r>
          </w:p>
        </w:tc>
        <w:tc>
          <w:tcPr>
            <w:tcW w:w="2160" w:type="dxa"/>
          </w:tcPr>
          <w:p w14:paraId="129FC6B6"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Advanced analysis of security flaws and implications</w:t>
            </w:r>
          </w:p>
        </w:tc>
      </w:tr>
      <w:tr w:rsidR="00EF6BF1" w:rsidRPr="00717AB6" w14:paraId="4E7DB146" w14:textId="77777777" w:rsidTr="30115965">
        <w:tc>
          <w:tcPr>
            <w:tcW w:w="1530" w:type="dxa"/>
          </w:tcPr>
          <w:p w14:paraId="35764CF2"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Hands-On Components</w:t>
            </w:r>
          </w:p>
        </w:tc>
        <w:tc>
          <w:tcPr>
            <w:tcW w:w="3136" w:type="dxa"/>
          </w:tcPr>
          <w:p w14:paraId="1672A6E0"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Labs and projects covering foundational tools</w:t>
            </w:r>
          </w:p>
        </w:tc>
        <w:tc>
          <w:tcPr>
            <w:tcW w:w="2160" w:type="dxa"/>
          </w:tcPr>
          <w:p w14:paraId="47789360"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Extensive applied exercises in reverse engineering</w:t>
            </w:r>
          </w:p>
        </w:tc>
        <w:tc>
          <w:tcPr>
            <w:tcW w:w="2160" w:type="dxa"/>
          </w:tcPr>
          <w:p w14:paraId="77BAA5F5"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Research projects, tool development, and case studies</w:t>
            </w:r>
          </w:p>
        </w:tc>
      </w:tr>
      <w:tr w:rsidR="00EF6BF1" w:rsidRPr="00717AB6" w14:paraId="509339C0" w14:textId="77777777" w:rsidTr="30115965">
        <w:tc>
          <w:tcPr>
            <w:tcW w:w="1530" w:type="dxa"/>
          </w:tcPr>
          <w:p w14:paraId="47069B47"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Research Expectation</w:t>
            </w:r>
          </w:p>
        </w:tc>
        <w:tc>
          <w:tcPr>
            <w:tcW w:w="3136" w:type="dxa"/>
          </w:tcPr>
          <w:p w14:paraId="637FCC41"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Low</w:t>
            </w:r>
          </w:p>
        </w:tc>
        <w:tc>
          <w:tcPr>
            <w:tcW w:w="2160" w:type="dxa"/>
          </w:tcPr>
          <w:p w14:paraId="38CBD52C"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Moderate (applied focus)</w:t>
            </w:r>
          </w:p>
        </w:tc>
        <w:tc>
          <w:tcPr>
            <w:tcW w:w="2160" w:type="dxa"/>
          </w:tcPr>
          <w:p w14:paraId="7EBDC09D"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High – includes research contributions or tool evaluations</w:t>
            </w:r>
          </w:p>
        </w:tc>
      </w:tr>
      <w:tr w:rsidR="00EF6BF1" w:rsidRPr="00717AB6" w14:paraId="253580B0" w14:textId="77777777" w:rsidTr="30115965">
        <w:tc>
          <w:tcPr>
            <w:tcW w:w="1530" w:type="dxa"/>
          </w:tcPr>
          <w:p w14:paraId="3B1B5830"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Intended Audience</w:t>
            </w:r>
          </w:p>
        </w:tc>
        <w:tc>
          <w:tcPr>
            <w:tcW w:w="3136" w:type="dxa"/>
          </w:tcPr>
          <w:p w14:paraId="2312F052"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Undergraduate and early graduate students</w:t>
            </w:r>
          </w:p>
        </w:tc>
        <w:tc>
          <w:tcPr>
            <w:tcW w:w="2160" w:type="dxa"/>
          </w:tcPr>
          <w:p w14:paraId="289A4D30"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Graduate students in cybersecurity or related fields</w:t>
            </w:r>
          </w:p>
        </w:tc>
        <w:tc>
          <w:tcPr>
            <w:tcW w:w="2160" w:type="dxa"/>
          </w:tcPr>
          <w:p w14:paraId="428FE448" w14:textId="77777777" w:rsidR="00EF6BF1" w:rsidRPr="00717AB6" w:rsidRDefault="00EF6BF1" w:rsidP="001641F0">
            <w:pPr>
              <w:rPr>
                <w:rFonts w:ascii="Times New Roman" w:hAnsi="Times New Roman" w:cs="Times New Roman"/>
                <w:sz w:val="20"/>
                <w:szCs w:val="20"/>
              </w:rPr>
            </w:pPr>
            <w:r w:rsidRPr="00717AB6">
              <w:rPr>
                <w:rFonts w:ascii="Times New Roman" w:hAnsi="Times New Roman" w:cs="Times New Roman"/>
                <w:sz w:val="20"/>
                <w:szCs w:val="20"/>
              </w:rPr>
              <w:t>Ph.D. students specializing in cyber operations or software analysis</w:t>
            </w:r>
          </w:p>
        </w:tc>
      </w:tr>
    </w:tbl>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tc>
          <w:tcPr>
            <w:tcW w:w="454" w:type="dxa"/>
            <w:tcBorders>
              <w:top w:val="nil"/>
              <w:bottom w:val="nil"/>
            </w:tcBorders>
          </w:tcPr>
          <w:p w14:paraId="328B3C4F" w14:textId="77777777" w:rsidR="00AC5683" w:rsidRDefault="00AC568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sdt>
            <w:sdtPr>
              <w:rPr>
                <w:spacing w:val="-2"/>
                <w:sz w:val="24"/>
              </w:rPr>
              <w:id w:val="1827926351"/>
              <w14:checkbox>
                <w14:checked w14:val="0"/>
                <w14:checkedState w14:val="2612" w14:font="MS Gothic"/>
                <w14:uncheckedState w14:val="2610" w14:font="MS Gothic"/>
              </w14:checkbox>
            </w:sdtPr>
            <w:sdtEndPr/>
            <w:sdtContent>
              <w:p w14:paraId="1AAD7B5D" w14:textId="1B554D82"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sdtContent>
          </w:sdt>
        </w:tc>
        <w:tc>
          <w:tcPr>
            <w:tcW w:w="2345" w:type="dxa"/>
            <w:gridSpan w:val="4"/>
            <w:tcBorders>
              <w:top w:val="nil"/>
              <w:bottom w:val="nil"/>
            </w:tcBorders>
          </w:tcPr>
          <w:p w14:paraId="5A565D22" w14:textId="77777777" w:rsidR="00AC5683" w:rsidRDefault="00AC5683"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p>
          <w:p w14:paraId="0C62611A" w14:textId="22957280"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0307F20" w14:textId="77777777" w:rsidR="00AC5683" w:rsidRDefault="00AC5683"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p w14:paraId="3533CC68" w14:textId="3E3FC9E1"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69292E"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3B1E7300" w14:textId="56883D8C" w:rsidR="00330633" w:rsidRPr="00A4711D" w:rsidRDefault="008E504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43AE044B"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sz w:val="24"/>
            </w:rPr>
            <w:id w:val="550045192"/>
            <w14:checkbox>
              <w14:checked w14:val="1"/>
              <w14:checkedState w14:val="2612" w14:font="MS Gothic"/>
              <w14:uncheckedState w14:val="2610" w14:font="MS Gothic"/>
            </w14:checkbox>
          </w:sdtPr>
          <w:sdtEnd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7F8CF7F" w14:textId="24D6885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426E3">
              <w:rPr>
                <w:spacing w:val="-2"/>
                <w:sz w:val="24"/>
              </w:rPr>
              <w:br/>
            </w:r>
            <w:r w:rsidR="00572A9F">
              <w:rPr>
                <w:spacing w:val="-2"/>
                <w:sz w:val="24"/>
              </w:rPr>
              <w:t>DSU will add this course into the rotation with current</w:t>
            </w:r>
            <w:r w:rsidR="009B039C">
              <w:rPr>
                <w:spacing w:val="-2"/>
                <w:sz w:val="24"/>
              </w:rPr>
              <w:t xml:space="preserve"> and newly hired faculty with this expertise.</w:t>
            </w:r>
          </w:p>
        </w:tc>
      </w:tr>
    </w:tbl>
    <w:p w14:paraId="0D5EC872"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6478729A" w:rsidR="00BB6B45" w:rsidRDefault="00BB6B45" w:rsidP="008B5F67">
      <w:pPr>
        <w:rPr>
          <w:spacing w:val="-2"/>
          <w:sz w:val="24"/>
        </w:rPr>
      </w:pPr>
    </w:p>
    <w:p w14:paraId="77B65E35" w14:textId="088CBCF3" w:rsidR="008B5F67" w:rsidRDefault="00F626D4" w:rsidP="30115965">
      <w:pPr>
        <w:pStyle w:val="ListParagraph"/>
        <w:numPr>
          <w:ilvl w:val="0"/>
          <w:numId w:val="15"/>
        </w:numPr>
        <w:ind w:left="540" w:hanging="540"/>
        <w:rPr>
          <w:spacing w:val="-2"/>
          <w:sz w:val="24"/>
          <w:szCs w:val="24"/>
        </w:rPr>
      </w:pPr>
      <w:r w:rsidRPr="30115965">
        <w:rPr>
          <w:b/>
          <w:bCs/>
          <w:spacing w:val="-2"/>
          <w:sz w:val="24"/>
          <w:szCs w:val="24"/>
        </w:rPr>
        <w:t>Existing program(s) in which course will be offered</w:t>
      </w:r>
      <w:r w:rsidR="005E1A9C" w:rsidRPr="30115965">
        <w:rPr>
          <w:b/>
          <w:bCs/>
          <w:spacing w:val="-2"/>
          <w:sz w:val="24"/>
          <w:szCs w:val="24"/>
        </w:rPr>
        <w:t xml:space="preserve"> (i.e., any current or pending majors, minors, certificates, etc.)</w:t>
      </w:r>
      <w:r w:rsidRPr="30115965">
        <w:rPr>
          <w:spacing w:val="-2"/>
          <w:sz w:val="24"/>
          <w:szCs w:val="24"/>
        </w:rPr>
        <w:t xml:space="preserve">: </w:t>
      </w:r>
      <w:r w:rsidR="008426E3">
        <w:rPr>
          <w:spacing w:val="-2"/>
          <w:sz w:val="24"/>
        </w:rPr>
        <w:br/>
      </w:r>
      <w:r w:rsidR="008426E3">
        <w:rPr>
          <w:spacing w:val="-2"/>
          <w:sz w:val="24"/>
        </w:rPr>
        <w:br/>
      </w:r>
      <w:r w:rsidR="005618DF" w:rsidRPr="30115965">
        <w:rPr>
          <w:spacing w:val="-2"/>
          <w:sz w:val="24"/>
          <w:szCs w:val="24"/>
        </w:rPr>
        <w:t>Required in the MS in Cyber Operations and may be elective in the MS Computer Science.</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4808172E" w14:textId="296820E2" w:rsidR="006F23E0" w:rsidRPr="006F23E0" w:rsidRDefault="006F23E0" w:rsidP="00F84D99">
      <w:pPr>
        <w:pStyle w:val="ListParagraph"/>
        <w:ind w:left="540" w:hanging="540"/>
        <w:rPr>
          <w:bCs/>
          <w:spacing w:val="-2"/>
          <w:sz w:val="24"/>
        </w:rPr>
      </w:pPr>
      <w:r w:rsidRPr="006F23E0">
        <w:rPr>
          <w:bCs/>
          <w:spacing w:val="-2"/>
          <w:sz w:val="24"/>
        </w:rPr>
        <w:tab/>
      </w:r>
      <w:r w:rsidR="00D66B32">
        <w:rPr>
          <w:bCs/>
          <w:spacing w:val="-2"/>
          <w:sz w:val="24"/>
        </w:rPr>
        <w:t>Lecture</w:t>
      </w:r>
      <w:r w:rsidRPr="006F23E0">
        <w:rPr>
          <w:bCs/>
          <w:spacing w:val="-2"/>
          <w:sz w:val="24"/>
        </w:rPr>
        <w:br/>
      </w:r>
    </w:p>
    <w:p w14:paraId="59E6085E" w14:textId="577AB2F9"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D01 Face to Face</w:t>
      </w:r>
      <w:r w:rsidR="00D371E4">
        <w:rPr>
          <w:bCs/>
          <w:spacing w:val="-2"/>
          <w:sz w:val="24"/>
        </w:rPr>
        <w:t xml:space="preserve"> to face D01</w:t>
      </w:r>
      <w:r w:rsidR="00DF1D6F" w:rsidRPr="006F23E0">
        <w:rPr>
          <w:bCs/>
          <w:spacing w:val="-2"/>
          <w:sz w:val="24"/>
        </w:rPr>
        <w:t xml:space="preserv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739614C8"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DF1D6F">
        <w:rPr>
          <w:spacing w:val="-2"/>
          <w:sz w:val="24"/>
        </w:rPr>
        <w:t xml:space="preserve">  </w:t>
      </w:r>
      <w:r w:rsidR="0069292E">
        <w:rPr>
          <w:spacing w:val="-2"/>
          <w:sz w:val="24"/>
        </w:rPr>
        <w:t>Spring 2026</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62CA134D" w14:textId="0E922CE2"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168BD925"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C669B10" w14:textId="7FFB708F"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1B72D735" w:rsidR="007264AF" w:rsidRDefault="009844CF" w:rsidP="00EA74F7">
            <w:pPr>
              <w:rPr>
                <w:spacing w:val="-2"/>
                <w:sz w:val="24"/>
              </w:rPr>
            </w:pPr>
            <w:r>
              <w:rPr>
                <w:spacing w:val="-2"/>
                <w:sz w:val="24"/>
              </w:rPr>
              <w:t xml:space="preserve">The Beacom College of </w:t>
            </w:r>
            <w:r w:rsidR="00DF1D6F">
              <w:rPr>
                <w:spacing w:val="-2"/>
                <w:sz w:val="24"/>
              </w:rPr>
              <w:t xml:space="preserve">Computer </w:t>
            </w:r>
            <w:r>
              <w:rPr>
                <w:spacing w:val="-2"/>
                <w:sz w:val="24"/>
              </w:rPr>
              <w:t>and</w:t>
            </w:r>
            <w:r w:rsidR="00DF1D6F">
              <w:rPr>
                <w:spacing w:val="-2"/>
                <w:sz w:val="24"/>
              </w:rPr>
              <w:t xml:space="preserve"> Cyber Sciences</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619072F4" w:rsidR="00151739" w:rsidRDefault="00BE4F72" w:rsidP="009D19A4">
            <w:pPr>
              <w:rPr>
                <w:spacing w:val="-2"/>
                <w:sz w:val="24"/>
              </w:rPr>
            </w:pPr>
            <w:r>
              <w:rPr>
                <w:spacing w:val="-2"/>
                <w:sz w:val="24"/>
              </w:rPr>
              <w:t>DCSI</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23E90F3D" w:rsidR="004F67DD" w:rsidRDefault="00BE4F72" w:rsidP="00EA74F7">
            <w:pPr>
              <w:rPr>
                <w:spacing w:val="-2"/>
                <w:sz w:val="24"/>
              </w:rPr>
            </w:pPr>
            <w:r>
              <w:rPr>
                <w:spacing w:val="-2"/>
                <w:sz w:val="24"/>
              </w:rPr>
              <w:t>11.0</w:t>
            </w:r>
            <w:r w:rsidR="009D155F">
              <w:rPr>
                <w:spacing w:val="-2"/>
                <w:sz w:val="24"/>
              </w:rPr>
              <w:t>7</w:t>
            </w:r>
            <w:r>
              <w:rPr>
                <w:spacing w:val="-2"/>
                <w:sz w:val="24"/>
              </w:rPr>
              <w:t>01</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5CA3BB" w14:textId="7838666A" w:rsidR="004F67DD" w:rsidRDefault="006F23E0"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034423">
      <w:pPr>
        <w:rPr>
          <w:spacing w:val="-2"/>
          <w:sz w:val="24"/>
        </w:rPr>
      </w:pPr>
    </w:p>
    <w:sectPr w:rsidR="007264AF" w:rsidSect="0097137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C4B1B" w14:textId="77777777" w:rsidR="0090600F" w:rsidRDefault="0090600F" w:rsidP="00193C86">
      <w:r>
        <w:separator/>
      </w:r>
    </w:p>
  </w:endnote>
  <w:endnote w:type="continuationSeparator" w:id="0">
    <w:p w14:paraId="5AECE2D5" w14:textId="77777777" w:rsidR="0090600F" w:rsidRDefault="0090600F"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43E2" w14:textId="77777777" w:rsidR="0090600F" w:rsidRDefault="0090600F" w:rsidP="00193C86">
      <w:r>
        <w:separator/>
      </w:r>
    </w:p>
  </w:footnote>
  <w:footnote w:type="continuationSeparator" w:id="0">
    <w:p w14:paraId="337532DC" w14:textId="77777777" w:rsidR="0090600F" w:rsidRDefault="0090600F"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0215184">
    <w:abstractNumId w:val="5"/>
  </w:num>
  <w:num w:numId="2" w16cid:durableId="790704073">
    <w:abstractNumId w:val="4"/>
  </w:num>
  <w:num w:numId="3" w16cid:durableId="1559170337">
    <w:abstractNumId w:val="7"/>
  </w:num>
  <w:num w:numId="4" w16cid:durableId="1780563844">
    <w:abstractNumId w:val="3"/>
  </w:num>
  <w:num w:numId="5" w16cid:durableId="1606962115">
    <w:abstractNumId w:val="13"/>
  </w:num>
  <w:num w:numId="6" w16cid:durableId="228732389">
    <w:abstractNumId w:val="14"/>
  </w:num>
  <w:num w:numId="7" w16cid:durableId="1841431416">
    <w:abstractNumId w:val="1"/>
  </w:num>
  <w:num w:numId="8" w16cid:durableId="2056350857">
    <w:abstractNumId w:val="9"/>
  </w:num>
  <w:num w:numId="9" w16cid:durableId="18820504">
    <w:abstractNumId w:val="11"/>
  </w:num>
  <w:num w:numId="10" w16cid:durableId="1881700903">
    <w:abstractNumId w:val="12"/>
  </w:num>
  <w:num w:numId="11" w16cid:durableId="1011102887">
    <w:abstractNumId w:val="6"/>
  </w:num>
  <w:num w:numId="12" w16cid:durableId="1306550963">
    <w:abstractNumId w:val="10"/>
  </w:num>
  <w:num w:numId="13" w16cid:durableId="779227315">
    <w:abstractNumId w:val="2"/>
  </w:num>
  <w:num w:numId="14" w16cid:durableId="634607344">
    <w:abstractNumId w:val="0"/>
  </w:num>
  <w:num w:numId="15" w16cid:durableId="1394501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6D5"/>
    <w:rsid w:val="00004362"/>
    <w:rsid w:val="00006BCE"/>
    <w:rsid w:val="00023058"/>
    <w:rsid w:val="00034423"/>
    <w:rsid w:val="00061E70"/>
    <w:rsid w:val="00075935"/>
    <w:rsid w:val="00076909"/>
    <w:rsid w:val="000B6EC4"/>
    <w:rsid w:val="000C7E66"/>
    <w:rsid w:val="000F6F23"/>
    <w:rsid w:val="001027BE"/>
    <w:rsid w:val="00103082"/>
    <w:rsid w:val="001106A4"/>
    <w:rsid w:val="00113F8D"/>
    <w:rsid w:val="00120346"/>
    <w:rsid w:val="001212B6"/>
    <w:rsid w:val="00123FE8"/>
    <w:rsid w:val="00142F19"/>
    <w:rsid w:val="00145547"/>
    <w:rsid w:val="00151739"/>
    <w:rsid w:val="00155A55"/>
    <w:rsid w:val="00166A12"/>
    <w:rsid w:val="00171D84"/>
    <w:rsid w:val="0018503F"/>
    <w:rsid w:val="00187FB9"/>
    <w:rsid w:val="00192FC1"/>
    <w:rsid w:val="00193C86"/>
    <w:rsid w:val="00194A20"/>
    <w:rsid w:val="00196B9C"/>
    <w:rsid w:val="001A0A96"/>
    <w:rsid w:val="001B0006"/>
    <w:rsid w:val="001B127C"/>
    <w:rsid w:val="001B218A"/>
    <w:rsid w:val="001B519C"/>
    <w:rsid w:val="001C213A"/>
    <w:rsid w:val="001C2F8E"/>
    <w:rsid w:val="001C345E"/>
    <w:rsid w:val="001D1169"/>
    <w:rsid w:val="001D5E83"/>
    <w:rsid w:val="001E60AF"/>
    <w:rsid w:val="001F4591"/>
    <w:rsid w:val="00201122"/>
    <w:rsid w:val="002035E5"/>
    <w:rsid w:val="00205AC1"/>
    <w:rsid w:val="00217036"/>
    <w:rsid w:val="00231663"/>
    <w:rsid w:val="00246DEC"/>
    <w:rsid w:val="0025352E"/>
    <w:rsid w:val="00260CDE"/>
    <w:rsid w:val="00265C64"/>
    <w:rsid w:val="00285247"/>
    <w:rsid w:val="00287FE5"/>
    <w:rsid w:val="002902C1"/>
    <w:rsid w:val="002936DD"/>
    <w:rsid w:val="002A2495"/>
    <w:rsid w:val="002A42B4"/>
    <w:rsid w:val="002A5427"/>
    <w:rsid w:val="002C27F8"/>
    <w:rsid w:val="002C2C59"/>
    <w:rsid w:val="002C5078"/>
    <w:rsid w:val="002D345B"/>
    <w:rsid w:val="002E67ED"/>
    <w:rsid w:val="00311BB3"/>
    <w:rsid w:val="0032349F"/>
    <w:rsid w:val="00330633"/>
    <w:rsid w:val="00342089"/>
    <w:rsid w:val="00354BF9"/>
    <w:rsid w:val="00377961"/>
    <w:rsid w:val="003943CC"/>
    <w:rsid w:val="00397468"/>
    <w:rsid w:val="003C2AA0"/>
    <w:rsid w:val="003C7D57"/>
    <w:rsid w:val="003D5429"/>
    <w:rsid w:val="003E69F8"/>
    <w:rsid w:val="004046B2"/>
    <w:rsid w:val="00414146"/>
    <w:rsid w:val="004143D0"/>
    <w:rsid w:val="00430148"/>
    <w:rsid w:val="00434733"/>
    <w:rsid w:val="00446C6D"/>
    <w:rsid w:val="00466BD5"/>
    <w:rsid w:val="00475797"/>
    <w:rsid w:val="00476F84"/>
    <w:rsid w:val="00482868"/>
    <w:rsid w:val="0048543A"/>
    <w:rsid w:val="00495A18"/>
    <w:rsid w:val="004A5C62"/>
    <w:rsid w:val="004A670F"/>
    <w:rsid w:val="004A78B2"/>
    <w:rsid w:val="004B7303"/>
    <w:rsid w:val="004C4A61"/>
    <w:rsid w:val="004D3083"/>
    <w:rsid w:val="004D522C"/>
    <w:rsid w:val="004D7B32"/>
    <w:rsid w:val="004E2E84"/>
    <w:rsid w:val="004E3811"/>
    <w:rsid w:val="004F27D6"/>
    <w:rsid w:val="004F67DD"/>
    <w:rsid w:val="004F72E5"/>
    <w:rsid w:val="0053781C"/>
    <w:rsid w:val="005379CF"/>
    <w:rsid w:val="005435B7"/>
    <w:rsid w:val="0054427B"/>
    <w:rsid w:val="005521A6"/>
    <w:rsid w:val="005526BD"/>
    <w:rsid w:val="00555023"/>
    <w:rsid w:val="005618DF"/>
    <w:rsid w:val="00572A9F"/>
    <w:rsid w:val="005A7FA3"/>
    <w:rsid w:val="005B08CE"/>
    <w:rsid w:val="005E1A9C"/>
    <w:rsid w:val="005E37FC"/>
    <w:rsid w:val="005F5611"/>
    <w:rsid w:val="00603DBF"/>
    <w:rsid w:val="006261A9"/>
    <w:rsid w:val="0063414D"/>
    <w:rsid w:val="00637DFB"/>
    <w:rsid w:val="00643B0A"/>
    <w:rsid w:val="00653D2A"/>
    <w:rsid w:val="0069292E"/>
    <w:rsid w:val="006B3265"/>
    <w:rsid w:val="006D2A9F"/>
    <w:rsid w:val="006D4E72"/>
    <w:rsid w:val="006D708F"/>
    <w:rsid w:val="006F23E0"/>
    <w:rsid w:val="006F3109"/>
    <w:rsid w:val="006F624A"/>
    <w:rsid w:val="00700B8D"/>
    <w:rsid w:val="00705A9C"/>
    <w:rsid w:val="00707D91"/>
    <w:rsid w:val="00717AB6"/>
    <w:rsid w:val="007264AF"/>
    <w:rsid w:val="00727DC0"/>
    <w:rsid w:val="007311DD"/>
    <w:rsid w:val="00744CBF"/>
    <w:rsid w:val="00765244"/>
    <w:rsid w:val="00780450"/>
    <w:rsid w:val="0078147E"/>
    <w:rsid w:val="00795246"/>
    <w:rsid w:val="007A0FB1"/>
    <w:rsid w:val="007A4C65"/>
    <w:rsid w:val="007B167E"/>
    <w:rsid w:val="007C7DC8"/>
    <w:rsid w:val="007D4FB2"/>
    <w:rsid w:val="007D6A8B"/>
    <w:rsid w:val="007E6532"/>
    <w:rsid w:val="007E6E7D"/>
    <w:rsid w:val="007F7484"/>
    <w:rsid w:val="00800981"/>
    <w:rsid w:val="0080201C"/>
    <w:rsid w:val="008074EE"/>
    <w:rsid w:val="0081257E"/>
    <w:rsid w:val="0081310A"/>
    <w:rsid w:val="0082656C"/>
    <w:rsid w:val="008426E3"/>
    <w:rsid w:val="0084510C"/>
    <w:rsid w:val="0085055D"/>
    <w:rsid w:val="00854C5D"/>
    <w:rsid w:val="0086262A"/>
    <w:rsid w:val="00877478"/>
    <w:rsid w:val="00882476"/>
    <w:rsid w:val="00884208"/>
    <w:rsid w:val="00886A30"/>
    <w:rsid w:val="008A2109"/>
    <w:rsid w:val="008B5F67"/>
    <w:rsid w:val="008C046D"/>
    <w:rsid w:val="008C1371"/>
    <w:rsid w:val="008C6123"/>
    <w:rsid w:val="008D5DEE"/>
    <w:rsid w:val="008E2E7B"/>
    <w:rsid w:val="008E504E"/>
    <w:rsid w:val="008F48F8"/>
    <w:rsid w:val="0090012F"/>
    <w:rsid w:val="0090600F"/>
    <w:rsid w:val="009102CF"/>
    <w:rsid w:val="00941444"/>
    <w:rsid w:val="00953B1D"/>
    <w:rsid w:val="00954806"/>
    <w:rsid w:val="00960589"/>
    <w:rsid w:val="00964D4D"/>
    <w:rsid w:val="0097137C"/>
    <w:rsid w:val="00975DED"/>
    <w:rsid w:val="00982E18"/>
    <w:rsid w:val="0098433C"/>
    <w:rsid w:val="009844CF"/>
    <w:rsid w:val="009A016B"/>
    <w:rsid w:val="009B039C"/>
    <w:rsid w:val="009B7343"/>
    <w:rsid w:val="009C3CA8"/>
    <w:rsid w:val="009D05E2"/>
    <w:rsid w:val="009D155F"/>
    <w:rsid w:val="009D7BC5"/>
    <w:rsid w:val="009E333B"/>
    <w:rsid w:val="009E463E"/>
    <w:rsid w:val="009F2BCE"/>
    <w:rsid w:val="009F3141"/>
    <w:rsid w:val="00A01B42"/>
    <w:rsid w:val="00A01CD3"/>
    <w:rsid w:val="00A071F4"/>
    <w:rsid w:val="00A24C0C"/>
    <w:rsid w:val="00A3328E"/>
    <w:rsid w:val="00A34D50"/>
    <w:rsid w:val="00A3769E"/>
    <w:rsid w:val="00A4081B"/>
    <w:rsid w:val="00A4711D"/>
    <w:rsid w:val="00A71DC6"/>
    <w:rsid w:val="00A776C9"/>
    <w:rsid w:val="00A839E0"/>
    <w:rsid w:val="00AA0883"/>
    <w:rsid w:val="00AA38EF"/>
    <w:rsid w:val="00AA411D"/>
    <w:rsid w:val="00AC30B9"/>
    <w:rsid w:val="00AC5683"/>
    <w:rsid w:val="00AD6807"/>
    <w:rsid w:val="00AE2164"/>
    <w:rsid w:val="00AF68AC"/>
    <w:rsid w:val="00AF69A7"/>
    <w:rsid w:val="00B14FF5"/>
    <w:rsid w:val="00B17DC4"/>
    <w:rsid w:val="00B22470"/>
    <w:rsid w:val="00B2535B"/>
    <w:rsid w:val="00B40BEC"/>
    <w:rsid w:val="00B552B9"/>
    <w:rsid w:val="00B5594A"/>
    <w:rsid w:val="00B607D6"/>
    <w:rsid w:val="00B65188"/>
    <w:rsid w:val="00B81C7C"/>
    <w:rsid w:val="00B86A8B"/>
    <w:rsid w:val="00B94ED9"/>
    <w:rsid w:val="00B9591C"/>
    <w:rsid w:val="00B9714A"/>
    <w:rsid w:val="00BB0F8B"/>
    <w:rsid w:val="00BB6B45"/>
    <w:rsid w:val="00BC6E5F"/>
    <w:rsid w:val="00BD4589"/>
    <w:rsid w:val="00BE4F72"/>
    <w:rsid w:val="00BE5E91"/>
    <w:rsid w:val="00BF38D3"/>
    <w:rsid w:val="00C27D22"/>
    <w:rsid w:val="00C33A19"/>
    <w:rsid w:val="00C342BB"/>
    <w:rsid w:val="00C73553"/>
    <w:rsid w:val="00C73775"/>
    <w:rsid w:val="00C80698"/>
    <w:rsid w:val="00CA6A8B"/>
    <w:rsid w:val="00CB0E93"/>
    <w:rsid w:val="00CB4BA4"/>
    <w:rsid w:val="00CC323C"/>
    <w:rsid w:val="00CC553B"/>
    <w:rsid w:val="00CD19F6"/>
    <w:rsid w:val="00CF0476"/>
    <w:rsid w:val="00CF10B4"/>
    <w:rsid w:val="00CF76B9"/>
    <w:rsid w:val="00D008E3"/>
    <w:rsid w:val="00D00D43"/>
    <w:rsid w:val="00D0331E"/>
    <w:rsid w:val="00D10914"/>
    <w:rsid w:val="00D2387D"/>
    <w:rsid w:val="00D27F10"/>
    <w:rsid w:val="00D3098B"/>
    <w:rsid w:val="00D371E4"/>
    <w:rsid w:val="00D45CE1"/>
    <w:rsid w:val="00D52CB6"/>
    <w:rsid w:val="00D66B32"/>
    <w:rsid w:val="00D813B5"/>
    <w:rsid w:val="00D825C2"/>
    <w:rsid w:val="00D86102"/>
    <w:rsid w:val="00D863E4"/>
    <w:rsid w:val="00DB2BC6"/>
    <w:rsid w:val="00DD158A"/>
    <w:rsid w:val="00DD1716"/>
    <w:rsid w:val="00DE12ED"/>
    <w:rsid w:val="00DE3D36"/>
    <w:rsid w:val="00DE511C"/>
    <w:rsid w:val="00DF1D6F"/>
    <w:rsid w:val="00E15C71"/>
    <w:rsid w:val="00E24236"/>
    <w:rsid w:val="00E31280"/>
    <w:rsid w:val="00E37F4E"/>
    <w:rsid w:val="00E51918"/>
    <w:rsid w:val="00E521B7"/>
    <w:rsid w:val="00E555AA"/>
    <w:rsid w:val="00E749AE"/>
    <w:rsid w:val="00E80AE8"/>
    <w:rsid w:val="00E816A1"/>
    <w:rsid w:val="00E9297D"/>
    <w:rsid w:val="00EA044B"/>
    <w:rsid w:val="00EA66E9"/>
    <w:rsid w:val="00EA74F7"/>
    <w:rsid w:val="00EC4CC1"/>
    <w:rsid w:val="00EF6BF1"/>
    <w:rsid w:val="00F01C5B"/>
    <w:rsid w:val="00F134AE"/>
    <w:rsid w:val="00F16ABE"/>
    <w:rsid w:val="00F21364"/>
    <w:rsid w:val="00F23B94"/>
    <w:rsid w:val="00F31754"/>
    <w:rsid w:val="00F37BFE"/>
    <w:rsid w:val="00F626D4"/>
    <w:rsid w:val="00F74C7E"/>
    <w:rsid w:val="00F75CDA"/>
    <w:rsid w:val="00F81D01"/>
    <w:rsid w:val="00F84D99"/>
    <w:rsid w:val="00F90202"/>
    <w:rsid w:val="00FA2CD6"/>
    <w:rsid w:val="00FC41D3"/>
    <w:rsid w:val="00FC5F66"/>
    <w:rsid w:val="00FD068B"/>
    <w:rsid w:val="00FE07BB"/>
    <w:rsid w:val="00FE1858"/>
    <w:rsid w:val="00FE2883"/>
    <w:rsid w:val="00FE4528"/>
    <w:rsid w:val="00FF0F1E"/>
    <w:rsid w:val="053C268C"/>
    <w:rsid w:val="0ACF37FB"/>
    <w:rsid w:val="30115965"/>
    <w:rsid w:val="3D357B25"/>
    <w:rsid w:val="3E2DB275"/>
    <w:rsid w:val="41BF6E27"/>
    <w:rsid w:val="4240B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unhideWhenUsed/>
    <w:rsid w:val="00217036"/>
  </w:style>
  <w:style w:type="character" w:customStyle="1" w:styleId="CommentTextChar">
    <w:name w:val="Comment Text Char"/>
    <w:basedOn w:val="DefaultParagraphFont"/>
    <w:link w:val="CommentText"/>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5244"/>
    <w:rPr>
      <w:color w:val="800080" w:themeColor="followedHyperlink"/>
      <w:u w:val="single"/>
    </w:rPr>
  </w:style>
  <w:style w:type="table" w:customStyle="1" w:styleId="TableGrid2">
    <w:name w:val="Table Grid2"/>
    <w:basedOn w:val="TableNormal"/>
    <w:next w:val="TableGrid"/>
    <w:uiPriority w:val="59"/>
    <w:rsid w:val="00EF6BF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1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196B9C"/>
    <w:rsid w:val="00271C11"/>
    <w:rsid w:val="003F6B08"/>
    <w:rsid w:val="00404DCE"/>
    <w:rsid w:val="004E0AA6"/>
    <w:rsid w:val="005573C1"/>
    <w:rsid w:val="005B2D05"/>
    <w:rsid w:val="00670630"/>
    <w:rsid w:val="0080201C"/>
    <w:rsid w:val="00884208"/>
    <w:rsid w:val="00A00CC9"/>
    <w:rsid w:val="00A82EBC"/>
    <w:rsid w:val="00B64ECC"/>
    <w:rsid w:val="00D24DA1"/>
    <w:rsid w:val="00D307D6"/>
    <w:rsid w:val="00EC4CC1"/>
    <w:rsid w:val="00F649AA"/>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F9DD3A9B-85B1-48AD-ADF9-5B1FE56A0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7892</Characters>
  <Application>Microsoft Office Word</Application>
  <DocSecurity>0</DocSecurity>
  <Lines>65</Lines>
  <Paragraphs>18</Paragraphs>
  <ScaleCrop>false</ScaleCrop>
  <Company>State of South Dakota</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31</cp:revision>
  <cp:lastPrinted>2024-01-10T17:34:00Z</cp:lastPrinted>
  <dcterms:created xsi:type="dcterms:W3CDTF">2025-03-05T16:48:00Z</dcterms:created>
  <dcterms:modified xsi:type="dcterms:W3CDTF">2025-07-24T13:19:00Z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