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0CCA7F1B" w:rsidR="00BD3C3B" w:rsidRPr="00FE585B" w:rsidRDefault="000000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8266C2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7DB4293A" w:rsidR="00BD3C3B" w:rsidRPr="00690CC0" w:rsidRDefault="001E1FB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Fast Track: Cyber Operations/Network and Security Administration/Computer Science with MS Cyber Defen</w:t>
            </w:r>
            <w:r w:rsidR="007720A7">
              <w:rPr>
                <w:bCs/>
                <w:sz w:val="24"/>
                <w:szCs w:val="24"/>
              </w:rPr>
              <w:t>ce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60178D25" w:rsidR="00BD3C3B" w:rsidRPr="00690CC0" w:rsidRDefault="00621EC2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A60AF7">
              <w:rPr>
                <w:bCs/>
                <w:sz w:val="24"/>
                <w:szCs w:val="24"/>
              </w:rPr>
              <w:t>1003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1FE62148" w:rsidR="00BD3C3B" w:rsidRPr="00690CC0" w:rsidRDefault="00A60AF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Computer Science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306A8044" w:rsidR="00496E02" w:rsidRPr="00690CC0" w:rsidRDefault="00A60AF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DCSI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3D84343C" w:rsidR="00BD3C3B" w:rsidRPr="00690CC0" w:rsidRDefault="00F22A9D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Beacom College of Computer and Cyber Sciences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4B008895" w:rsidR="00104531" w:rsidRPr="00690CC0" w:rsidRDefault="00EC1AD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40305B">
              <w:rPr>
                <w:bCs/>
                <w:sz w:val="24"/>
                <w:szCs w:val="24"/>
              </w:rPr>
              <w:t>COC</w:t>
            </w:r>
            <w:r>
              <w:rPr>
                <w:bCs/>
                <w:sz w:val="24"/>
                <w:szCs w:val="24"/>
              </w:rPr>
              <w:t xml:space="preserve"> – 8</w:t>
            </w:r>
            <w:r w:rsidR="0040305B">
              <w:rPr>
                <w:bCs/>
                <w:sz w:val="24"/>
                <w:szCs w:val="24"/>
              </w:rPr>
              <w:t>N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54DE3E69" w:rsidR="00FE585B" w:rsidRDefault="00037357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D0D3109" wp14:editId="2E1F1FE1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11-3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3D884CB6" w:rsidR="00FE585B" w:rsidRDefault="001030FC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11/30/2023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12CBE8AD" w:rsidR="002B4787" w:rsidRDefault="001030F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1B4AA6E9" w:rsidR="002B4787" w:rsidRDefault="001030F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9704C19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4-05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9E7DBE">
            <w:rPr>
              <w:b/>
              <w:spacing w:val="-2"/>
              <w:sz w:val="24"/>
            </w:rPr>
            <w:t>5/13/2024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lastRenderedPageBreak/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76809495" w:rsidR="002B4787" w:rsidRPr="002F4625" w:rsidRDefault="007720A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0777684E" w:rsidR="002B4787" w:rsidRPr="002F4625" w:rsidRDefault="009E7DBE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2DD28148" w:rsidR="002B4787" w:rsidRPr="002F4625" w:rsidRDefault="009E7DBE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12C55EC2" w:rsidR="002B4787" w:rsidRPr="002F4625" w:rsidRDefault="009E7DBE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3BE86B36" w:rsidR="00545BBC" w:rsidRPr="002F4625" w:rsidRDefault="00DE1A11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5"/>
        <w:gridCol w:w="690"/>
        <w:gridCol w:w="2638"/>
        <w:gridCol w:w="581"/>
        <w:gridCol w:w="90"/>
        <w:gridCol w:w="180"/>
        <w:gridCol w:w="675"/>
        <w:gridCol w:w="697"/>
        <w:gridCol w:w="2499"/>
        <w:gridCol w:w="630"/>
      </w:tblGrid>
      <w:tr w:rsidR="00E93E9F" w14:paraId="68B4BD26" w14:textId="77777777" w:rsidTr="00F457EE">
        <w:tc>
          <w:tcPr>
            <w:tcW w:w="4674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F457EE">
        <w:tc>
          <w:tcPr>
            <w:tcW w:w="675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38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75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99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F12550" w14:paraId="3AC6414D" w14:textId="77777777" w:rsidTr="00F457EE">
        <w:tc>
          <w:tcPr>
            <w:tcW w:w="4584" w:type="dxa"/>
            <w:gridSpan w:val="4"/>
          </w:tcPr>
          <w:p w14:paraId="1D8C788D" w14:textId="77777777" w:rsidR="003F1AC7" w:rsidRDefault="003F1AC7" w:rsidP="003F1AC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Cyber Operations or </w:t>
            </w:r>
          </w:p>
          <w:p w14:paraId="7088EA1F" w14:textId="77777777" w:rsidR="003F1AC7" w:rsidRDefault="003F1AC7" w:rsidP="003F1AC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Network and Security Administration or </w:t>
            </w:r>
          </w:p>
          <w:p w14:paraId="05DD8C6B" w14:textId="30F98C52" w:rsidR="00F12550" w:rsidRPr="000F7054" w:rsidRDefault="003F1AC7" w:rsidP="003F1AC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Science with MS Cyber Defense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F609607" w14:textId="77777777" w:rsidR="00F12550" w:rsidRPr="000F7054" w:rsidRDefault="00F1255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1" w:type="dxa"/>
            <w:gridSpan w:val="4"/>
          </w:tcPr>
          <w:p w14:paraId="1DE93A03" w14:textId="77777777" w:rsidR="003F1AC7" w:rsidRDefault="003F1AC7" w:rsidP="003F1AC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Cyber Operations or </w:t>
            </w:r>
          </w:p>
          <w:p w14:paraId="17633A97" w14:textId="77777777" w:rsidR="003F1AC7" w:rsidRDefault="003F1AC7" w:rsidP="003F1AC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Network and Security Administration or </w:t>
            </w:r>
          </w:p>
          <w:p w14:paraId="5DA269EB" w14:textId="54CB80DB" w:rsidR="00F12550" w:rsidRPr="000F7054" w:rsidRDefault="003F1AC7" w:rsidP="003F1AC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Science with MS Cyber Defense</w:t>
            </w:r>
          </w:p>
        </w:tc>
      </w:tr>
      <w:tr w:rsidR="00A266F2" w14:paraId="5E9CEF11" w14:textId="77777777" w:rsidTr="00F457EE">
        <w:tc>
          <w:tcPr>
            <w:tcW w:w="675" w:type="dxa"/>
          </w:tcPr>
          <w:p w14:paraId="309C1286" w14:textId="6F537C2E" w:rsidR="00A266F2" w:rsidRPr="00F457EE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457EE">
              <w:rPr>
                <w:strike/>
                <w:spacing w:val="-2"/>
              </w:rPr>
              <w:t>INFA</w:t>
            </w:r>
          </w:p>
        </w:tc>
        <w:tc>
          <w:tcPr>
            <w:tcW w:w="690" w:type="dxa"/>
          </w:tcPr>
          <w:p w14:paraId="6E7F754B" w14:textId="19344644" w:rsidR="00A266F2" w:rsidRPr="00F457EE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457EE">
              <w:rPr>
                <w:strike/>
                <w:spacing w:val="-2"/>
              </w:rPr>
              <w:t>701</w:t>
            </w:r>
          </w:p>
        </w:tc>
        <w:tc>
          <w:tcPr>
            <w:tcW w:w="2638" w:type="dxa"/>
          </w:tcPr>
          <w:p w14:paraId="2AC3BD8D" w14:textId="2437AC85" w:rsidR="00A266F2" w:rsidRPr="00F457EE" w:rsidRDefault="00A266F2" w:rsidP="00A266F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F457EE">
              <w:rPr>
                <w:strike/>
                <w:spacing w:val="-2"/>
              </w:rPr>
              <w:t>Principles of Information Assurance</w:t>
            </w:r>
          </w:p>
        </w:tc>
        <w:tc>
          <w:tcPr>
            <w:tcW w:w="581" w:type="dxa"/>
          </w:tcPr>
          <w:p w14:paraId="324B9514" w14:textId="0DD37FE0" w:rsidR="00A266F2" w:rsidRPr="00F457EE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457EE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8A2E55A" w14:textId="77777777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3C45734E" w14:textId="5F6FD427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4F65475C" w14:textId="74F112EC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9" w:type="dxa"/>
          </w:tcPr>
          <w:p w14:paraId="7B6F6DF5" w14:textId="7F0EC6E4" w:rsidR="00A266F2" w:rsidRPr="000F7054" w:rsidRDefault="00A266F2" w:rsidP="00A266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7CDA5287" w14:textId="09CC5613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F457EE" w14:paraId="40F6AB6C" w14:textId="77777777" w:rsidTr="00F457EE">
        <w:tc>
          <w:tcPr>
            <w:tcW w:w="675" w:type="dxa"/>
          </w:tcPr>
          <w:p w14:paraId="6A4973E0" w14:textId="77777777" w:rsidR="00F457EE" w:rsidRDefault="00F457EE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1EEF4C84" w14:textId="77777777" w:rsidR="00F457EE" w:rsidRDefault="00F457EE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</w:tcPr>
          <w:p w14:paraId="5D572C42" w14:textId="77777777" w:rsidR="00F457EE" w:rsidRDefault="00F457EE" w:rsidP="00A266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7449C4AD" w14:textId="77777777" w:rsidR="00F457EE" w:rsidRDefault="00F457EE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D0B25D8" w14:textId="77777777" w:rsidR="00F457EE" w:rsidRPr="000F7054" w:rsidRDefault="00F457EE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3FB7B931" w14:textId="11CC3440" w:rsidR="00F457EE" w:rsidRDefault="00F457EE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7" w:type="dxa"/>
          </w:tcPr>
          <w:p w14:paraId="064871F5" w14:textId="766C9007" w:rsidR="00F457EE" w:rsidRDefault="00F457EE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702</w:t>
            </w:r>
          </w:p>
        </w:tc>
        <w:tc>
          <w:tcPr>
            <w:tcW w:w="2499" w:type="dxa"/>
          </w:tcPr>
          <w:p w14:paraId="24487FB9" w14:textId="07D6A9E6" w:rsidR="00F457EE" w:rsidRDefault="00F457EE" w:rsidP="00A266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Data Privacy</w:t>
            </w:r>
          </w:p>
        </w:tc>
        <w:tc>
          <w:tcPr>
            <w:tcW w:w="630" w:type="dxa"/>
          </w:tcPr>
          <w:p w14:paraId="0C58AD22" w14:textId="5E1DFE50" w:rsidR="00F457EE" w:rsidRDefault="00F457EE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266F2" w14:paraId="6C40E9B8" w14:textId="77777777" w:rsidTr="00F457EE">
        <w:tc>
          <w:tcPr>
            <w:tcW w:w="675" w:type="dxa"/>
          </w:tcPr>
          <w:p w14:paraId="4D277859" w14:textId="4F12C9D1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0" w:type="dxa"/>
          </w:tcPr>
          <w:p w14:paraId="7E40D8BA" w14:textId="27DEFA67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713</w:t>
            </w:r>
          </w:p>
        </w:tc>
        <w:tc>
          <w:tcPr>
            <w:tcW w:w="2638" w:type="dxa"/>
          </w:tcPr>
          <w:p w14:paraId="18C75514" w14:textId="4DA3A00B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Managing Security Risks</w:t>
            </w:r>
          </w:p>
        </w:tc>
        <w:tc>
          <w:tcPr>
            <w:tcW w:w="581" w:type="dxa"/>
          </w:tcPr>
          <w:p w14:paraId="32179D55" w14:textId="05DD7917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EFBA124" w14:textId="77777777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2661C50F" w14:textId="5124B0F8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INFA</w:t>
            </w:r>
          </w:p>
        </w:tc>
        <w:tc>
          <w:tcPr>
            <w:tcW w:w="697" w:type="dxa"/>
          </w:tcPr>
          <w:p w14:paraId="0FD1A845" w14:textId="07A60DB6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713</w:t>
            </w:r>
          </w:p>
        </w:tc>
        <w:tc>
          <w:tcPr>
            <w:tcW w:w="2499" w:type="dxa"/>
          </w:tcPr>
          <w:p w14:paraId="79310E0B" w14:textId="0868BD03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Managing Security Risks</w:t>
            </w:r>
          </w:p>
        </w:tc>
        <w:tc>
          <w:tcPr>
            <w:tcW w:w="630" w:type="dxa"/>
          </w:tcPr>
          <w:p w14:paraId="69F4B7ED" w14:textId="3527D0EA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266F2" w14:paraId="6E197AE7" w14:textId="77777777" w:rsidTr="00F457EE">
        <w:tc>
          <w:tcPr>
            <w:tcW w:w="675" w:type="dxa"/>
          </w:tcPr>
          <w:p w14:paraId="1CDFEFA1" w14:textId="5FA54E4E" w:rsidR="00A266F2" w:rsidRPr="00F457EE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457EE">
              <w:rPr>
                <w:strike/>
                <w:spacing w:val="-2"/>
              </w:rPr>
              <w:t xml:space="preserve">INFA </w:t>
            </w:r>
          </w:p>
        </w:tc>
        <w:tc>
          <w:tcPr>
            <w:tcW w:w="690" w:type="dxa"/>
          </w:tcPr>
          <w:p w14:paraId="55F8B6D9" w14:textId="52297A07" w:rsidR="00A266F2" w:rsidRPr="00F457EE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457EE">
              <w:rPr>
                <w:strike/>
                <w:spacing w:val="-2"/>
              </w:rPr>
              <w:t>715</w:t>
            </w:r>
          </w:p>
        </w:tc>
        <w:tc>
          <w:tcPr>
            <w:tcW w:w="2638" w:type="dxa"/>
          </w:tcPr>
          <w:p w14:paraId="418B87FC" w14:textId="37B62414" w:rsidR="00A266F2" w:rsidRPr="00F457EE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457EE">
              <w:rPr>
                <w:strike/>
                <w:spacing w:val="-2"/>
              </w:rPr>
              <w:t>Data Privacy</w:t>
            </w:r>
          </w:p>
        </w:tc>
        <w:tc>
          <w:tcPr>
            <w:tcW w:w="581" w:type="dxa"/>
          </w:tcPr>
          <w:p w14:paraId="20ECB0A1" w14:textId="6192E2C3" w:rsidR="00A266F2" w:rsidRPr="00F457EE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F457EE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340E169" w14:textId="77777777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5B145993" w14:textId="2FAD936C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6BD53D7" w14:textId="47ADC757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9" w:type="dxa"/>
          </w:tcPr>
          <w:p w14:paraId="1846271D" w14:textId="444D8FFC" w:rsidR="00A266F2" w:rsidRPr="000F7054" w:rsidRDefault="00A266F2" w:rsidP="00F457EE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56574C5D" w14:textId="7A12F4FD" w:rsidR="00A266F2" w:rsidRPr="000F7054" w:rsidRDefault="00A266F2" w:rsidP="00A266F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77204" w14:paraId="0625B7D6" w14:textId="77777777" w:rsidTr="00F457EE">
        <w:tc>
          <w:tcPr>
            <w:tcW w:w="675" w:type="dxa"/>
          </w:tcPr>
          <w:p w14:paraId="5CC382FC" w14:textId="77777777" w:rsidR="00A77204" w:rsidRPr="00F457EE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90" w:type="dxa"/>
          </w:tcPr>
          <w:p w14:paraId="5384DBCE" w14:textId="77777777" w:rsidR="00A77204" w:rsidRPr="00F457EE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38" w:type="dxa"/>
          </w:tcPr>
          <w:p w14:paraId="2AF15B02" w14:textId="77777777" w:rsidR="00A77204" w:rsidRPr="00F457EE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083D2828" w14:textId="77777777" w:rsidR="00A77204" w:rsidRPr="00F457EE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D3A4480" w14:textId="77777777" w:rsidR="00A77204" w:rsidRPr="000F705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2F629E4B" w14:textId="51749F34" w:rsidR="00A77204" w:rsidRPr="00A7720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77204">
              <w:rPr>
                <w:spacing w:val="-2"/>
                <w:highlight w:val="yellow"/>
              </w:rPr>
              <w:t>INFA</w:t>
            </w:r>
          </w:p>
        </w:tc>
        <w:tc>
          <w:tcPr>
            <w:tcW w:w="697" w:type="dxa"/>
          </w:tcPr>
          <w:p w14:paraId="755F7B22" w14:textId="020C5BE5" w:rsidR="00A77204" w:rsidRPr="00A7720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77204">
              <w:rPr>
                <w:spacing w:val="-2"/>
                <w:highlight w:val="yellow"/>
              </w:rPr>
              <w:t>754</w:t>
            </w:r>
          </w:p>
        </w:tc>
        <w:tc>
          <w:tcPr>
            <w:tcW w:w="2499" w:type="dxa"/>
          </w:tcPr>
          <w:p w14:paraId="6B03CA06" w14:textId="2F2E170A" w:rsidR="00A77204" w:rsidRPr="00A77204" w:rsidRDefault="00A77204" w:rsidP="00A77204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A77204">
              <w:rPr>
                <w:spacing w:val="-2"/>
                <w:highlight w:val="yellow"/>
              </w:rPr>
              <w:t>Network Security Monitoring and Intrusion Detection</w:t>
            </w:r>
          </w:p>
        </w:tc>
        <w:tc>
          <w:tcPr>
            <w:tcW w:w="630" w:type="dxa"/>
          </w:tcPr>
          <w:p w14:paraId="0B6A3FFE" w14:textId="1636B2FA" w:rsidR="00A77204" w:rsidRPr="00A7720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A77204">
              <w:rPr>
                <w:spacing w:val="-2"/>
                <w:highlight w:val="yellow"/>
              </w:rPr>
              <w:t>3</w:t>
            </w:r>
          </w:p>
        </w:tc>
      </w:tr>
      <w:tr w:rsidR="00A77204" w14:paraId="32746248" w14:textId="77777777" w:rsidTr="00F457EE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0F4F9F3" w14:textId="77777777" w:rsidR="00A77204" w:rsidRPr="000F705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0125C542" w14:textId="77777777" w:rsidR="00A77204" w:rsidRPr="000F705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left w:val="nil"/>
              <w:bottom w:val="nil"/>
            </w:tcBorders>
          </w:tcPr>
          <w:p w14:paraId="210D30B2" w14:textId="77777777" w:rsidR="00A77204" w:rsidRPr="000F7054" w:rsidRDefault="00A77204" w:rsidP="00A7720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4AEA1A43" w:rsidR="00A77204" w:rsidRPr="000F705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A77204" w:rsidRPr="000F705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77295851" w14:textId="77777777" w:rsidR="00A77204" w:rsidRPr="000F705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A77204" w:rsidRPr="000F705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9" w:type="dxa"/>
            <w:tcBorders>
              <w:left w:val="nil"/>
              <w:bottom w:val="nil"/>
            </w:tcBorders>
          </w:tcPr>
          <w:p w14:paraId="6948FF71" w14:textId="77777777" w:rsidR="00A77204" w:rsidRPr="000F7054" w:rsidRDefault="00A77204" w:rsidP="00A7720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11FE5189" w:rsidR="00A77204" w:rsidRPr="000F7054" w:rsidRDefault="00A77204" w:rsidP="00A7720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55D61DA" w14:textId="2C85EB04" w:rsidR="00C55CCD" w:rsidRPr="00C55CCD" w:rsidRDefault="0032416C" w:rsidP="00C55CCD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6784" w14:paraId="6AD575A7" w14:textId="77777777" w:rsidTr="003558F8">
        <w:trPr>
          <w:trHeight w:val="989"/>
        </w:trPr>
        <w:tc>
          <w:tcPr>
            <w:tcW w:w="9350" w:type="dxa"/>
          </w:tcPr>
          <w:p w14:paraId="0CC13330" w14:textId="2154ABCC" w:rsidR="00D36784" w:rsidRDefault="00D36784" w:rsidP="00093B72">
            <w:pPr>
              <w:spacing w:before="100" w:beforeAutospacing="1" w:after="100" w:afterAutospacing="1"/>
              <w:rPr>
                <w:spacing w:val="-2"/>
                <w:sz w:val="24"/>
              </w:rPr>
            </w:pPr>
            <w:r>
              <w:rPr>
                <w:color w:val="000000"/>
              </w:rPr>
              <w:t xml:space="preserve">The Data Privacy </w:t>
            </w:r>
            <w:r w:rsidR="00FE7507">
              <w:rPr>
                <w:color w:val="000000"/>
              </w:rPr>
              <w:t xml:space="preserve">course changed numbers.  INFA </w:t>
            </w:r>
            <w:r w:rsidR="003558F8">
              <w:rPr>
                <w:color w:val="000000"/>
              </w:rPr>
              <w:t>701,</w:t>
            </w:r>
            <w:r w:rsidR="00FE7507">
              <w:rPr>
                <w:color w:val="000000"/>
              </w:rPr>
              <w:t xml:space="preserve"> </w:t>
            </w:r>
            <w:r w:rsidR="004315E8">
              <w:rPr>
                <w:color w:val="000000"/>
              </w:rPr>
              <w:t xml:space="preserve">which is a knowledge </w:t>
            </w:r>
            <w:r w:rsidR="00093B72">
              <w:rPr>
                <w:color w:val="000000"/>
              </w:rPr>
              <w:t>course,</w:t>
            </w:r>
            <w:r w:rsidR="004315E8">
              <w:rPr>
                <w:color w:val="000000"/>
              </w:rPr>
              <w:t xml:space="preserve"> is being replaced with INFA 754 Network Security Monitoring and Intrusions Detection.</w:t>
            </w:r>
            <w:r w:rsidR="003B4D84">
              <w:rPr>
                <w:color w:val="000000"/>
              </w:rPr>
              <w:t xml:space="preserve">  This change reflects the current MSCD core classes.</w:t>
            </w:r>
          </w:p>
        </w:tc>
      </w:tr>
    </w:tbl>
    <w:p w14:paraId="11FFEBF1" w14:textId="7AFE1D26" w:rsidR="006026F7" w:rsidRPr="00D92ACE" w:rsidRDefault="006026F7" w:rsidP="003558F8">
      <w:pPr>
        <w:textAlignment w:val="baseline"/>
        <w:rPr>
          <w:color w:val="000000"/>
          <w:sz w:val="30"/>
          <w:szCs w:val="30"/>
        </w:rPr>
      </w:pPr>
    </w:p>
    <w:sectPr w:rsidR="006026F7" w:rsidRPr="00D92ACE" w:rsidSect="000C0F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B55C" w14:textId="77777777" w:rsidR="000C0F91" w:rsidRDefault="000C0F91" w:rsidP="00193C86">
      <w:r>
        <w:separator/>
      </w:r>
    </w:p>
  </w:endnote>
  <w:endnote w:type="continuationSeparator" w:id="0">
    <w:p w14:paraId="3C85512D" w14:textId="77777777" w:rsidR="000C0F91" w:rsidRDefault="000C0F91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225F" w14:textId="77777777" w:rsidR="000C0F91" w:rsidRDefault="000C0F91" w:rsidP="00193C86">
      <w:r>
        <w:separator/>
      </w:r>
    </w:p>
  </w:footnote>
  <w:footnote w:type="continuationSeparator" w:id="0">
    <w:p w14:paraId="6EC02F1B" w14:textId="77777777" w:rsidR="000C0F91" w:rsidRDefault="000C0F91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8CC"/>
    <w:multiLevelType w:val="multilevel"/>
    <w:tmpl w:val="89DA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62"/>
    <w:multiLevelType w:val="multilevel"/>
    <w:tmpl w:val="9A06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B5548"/>
    <w:multiLevelType w:val="multilevel"/>
    <w:tmpl w:val="E248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96717"/>
    <w:multiLevelType w:val="multilevel"/>
    <w:tmpl w:val="726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F68DA"/>
    <w:multiLevelType w:val="multilevel"/>
    <w:tmpl w:val="A7D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A5DAE"/>
    <w:multiLevelType w:val="multilevel"/>
    <w:tmpl w:val="4EAA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73380"/>
    <w:multiLevelType w:val="hybridMultilevel"/>
    <w:tmpl w:val="49DCFED4"/>
    <w:lvl w:ilvl="0" w:tplc="9414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4773223">
    <w:abstractNumId w:val="6"/>
  </w:num>
  <w:num w:numId="2" w16cid:durableId="1234195805">
    <w:abstractNumId w:val="4"/>
  </w:num>
  <w:num w:numId="3" w16cid:durableId="470555712">
    <w:abstractNumId w:val="5"/>
  </w:num>
  <w:num w:numId="4" w16cid:durableId="1505362478">
    <w:abstractNumId w:val="11"/>
  </w:num>
  <w:num w:numId="5" w16cid:durableId="1250694091">
    <w:abstractNumId w:val="2"/>
  </w:num>
  <w:num w:numId="6" w16cid:durableId="2125730180">
    <w:abstractNumId w:val="1"/>
  </w:num>
  <w:num w:numId="7" w16cid:durableId="2074236918">
    <w:abstractNumId w:val="12"/>
  </w:num>
  <w:num w:numId="8" w16cid:durableId="938222732">
    <w:abstractNumId w:val="0"/>
  </w:num>
  <w:num w:numId="9" w16cid:durableId="986544139">
    <w:abstractNumId w:val="8"/>
  </w:num>
  <w:num w:numId="10" w16cid:durableId="390925861">
    <w:abstractNumId w:val="9"/>
  </w:num>
  <w:num w:numId="11" w16cid:durableId="1604149480">
    <w:abstractNumId w:val="10"/>
  </w:num>
  <w:num w:numId="12" w16cid:durableId="1784884694">
    <w:abstractNumId w:val="3"/>
  </w:num>
  <w:num w:numId="13" w16cid:durableId="368184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3D24"/>
    <w:rsid w:val="0003723F"/>
    <w:rsid w:val="00037357"/>
    <w:rsid w:val="00074FAB"/>
    <w:rsid w:val="00093B72"/>
    <w:rsid w:val="000A3D02"/>
    <w:rsid w:val="000A4909"/>
    <w:rsid w:val="000B6EC4"/>
    <w:rsid w:val="000B76F6"/>
    <w:rsid w:val="000C0F91"/>
    <w:rsid w:val="000C1E3D"/>
    <w:rsid w:val="000C7E66"/>
    <w:rsid w:val="000E0027"/>
    <w:rsid w:val="000E2D48"/>
    <w:rsid w:val="000E4EC0"/>
    <w:rsid w:val="000F4F07"/>
    <w:rsid w:val="000F7054"/>
    <w:rsid w:val="001030FC"/>
    <w:rsid w:val="00104531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3338"/>
    <w:rsid w:val="001B70FE"/>
    <w:rsid w:val="001D0891"/>
    <w:rsid w:val="001D1169"/>
    <w:rsid w:val="001D691B"/>
    <w:rsid w:val="001E1FB8"/>
    <w:rsid w:val="001E5462"/>
    <w:rsid w:val="001E746E"/>
    <w:rsid w:val="001F06EB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101A"/>
    <w:rsid w:val="002D4652"/>
    <w:rsid w:val="002E05C3"/>
    <w:rsid w:val="002E67ED"/>
    <w:rsid w:val="00311BB3"/>
    <w:rsid w:val="0032349F"/>
    <w:rsid w:val="0032416C"/>
    <w:rsid w:val="00337997"/>
    <w:rsid w:val="003558F8"/>
    <w:rsid w:val="0035740B"/>
    <w:rsid w:val="00364B43"/>
    <w:rsid w:val="003732E1"/>
    <w:rsid w:val="00377961"/>
    <w:rsid w:val="00384C6A"/>
    <w:rsid w:val="0038763F"/>
    <w:rsid w:val="003964D0"/>
    <w:rsid w:val="003A1F9A"/>
    <w:rsid w:val="003B1075"/>
    <w:rsid w:val="003B4D84"/>
    <w:rsid w:val="003B56D3"/>
    <w:rsid w:val="003E1595"/>
    <w:rsid w:val="003E15D5"/>
    <w:rsid w:val="003E69F8"/>
    <w:rsid w:val="003F1AC7"/>
    <w:rsid w:val="0040305B"/>
    <w:rsid w:val="004067C3"/>
    <w:rsid w:val="004124BA"/>
    <w:rsid w:val="00414146"/>
    <w:rsid w:val="00416614"/>
    <w:rsid w:val="0042104F"/>
    <w:rsid w:val="004315E8"/>
    <w:rsid w:val="00434733"/>
    <w:rsid w:val="004408F2"/>
    <w:rsid w:val="0045204C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546C"/>
    <w:rsid w:val="00527759"/>
    <w:rsid w:val="00536560"/>
    <w:rsid w:val="005379CF"/>
    <w:rsid w:val="0054080A"/>
    <w:rsid w:val="005441CE"/>
    <w:rsid w:val="00545BBC"/>
    <w:rsid w:val="00551522"/>
    <w:rsid w:val="00555023"/>
    <w:rsid w:val="005646F3"/>
    <w:rsid w:val="005647ED"/>
    <w:rsid w:val="00576F43"/>
    <w:rsid w:val="005828A7"/>
    <w:rsid w:val="005A2A89"/>
    <w:rsid w:val="005A7085"/>
    <w:rsid w:val="005B675F"/>
    <w:rsid w:val="005D3A16"/>
    <w:rsid w:val="005E37FC"/>
    <w:rsid w:val="005F056A"/>
    <w:rsid w:val="005F0B88"/>
    <w:rsid w:val="00600D89"/>
    <w:rsid w:val="006026F7"/>
    <w:rsid w:val="00621EC2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3B65"/>
    <w:rsid w:val="006F624A"/>
    <w:rsid w:val="00700DE1"/>
    <w:rsid w:val="007059E2"/>
    <w:rsid w:val="0072651A"/>
    <w:rsid w:val="00727DC0"/>
    <w:rsid w:val="00730886"/>
    <w:rsid w:val="00747AB8"/>
    <w:rsid w:val="007666E1"/>
    <w:rsid w:val="007720A7"/>
    <w:rsid w:val="00780450"/>
    <w:rsid w:val="00790E4D"/>
    <w:rsid w:val="00795246"/>
    <w:rsid w:val="007A0FB1"/>
    <w:rsid w:val="007A152B"/>
    <w:rsid w:val="007A2D4D"/>
    <w:rsid w:val="007A4C65"/>
    <w:rsid w:val="007C076C"/>
    <w:rsid w:val="007C12A4"/>
    <w:rsid w:val="007C7DC8"/>
    <w:rsid w:val="007E1BD5"/>
    <w:rsid w:val="007E6E7D"/>
    <w:rsid w:val="007F147B"/>
    <w:rsid w:val="00800D09"/>
    <w:rsid w:val="00802589"/>
    <w:rsid w:val="008074EE"/>
    <w:rsid w:val="008266C2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0F2A"/>
    <w:rsid w:val="0097259D"/>
    <w:rsid w:val="00982E18"/>
    <w:rsid w:val="009A016B"/>
    <w:rsid w:val="009B1A9C"/>
    <w:rsid w:val="009B7F05"/>
    <w:rsid w:val="009C3CA8"/>
    <w:rsid w:val="009C7E48"/>
    <w:rsid w:val="009D05E2"/>
    <w:rsid w:val="009D3EE9"/>
    <w:rsid w:val="009E4DD1"/>
    <w:rsid w:val="009E7DBE"/>
    <w:rsid w:val="009F2A41"/>
    <w:rsid w:val="00A02D86"/>
    <w:rsid w:val="00A0445F"/>
    <w:rsid w:val="00A0679A"/>
    <w:rsid w:val="00A071F4"/>
    <w:rsid w:val="00A1689A"/>
    <w:rsid w:val="00A266F2"/>
    <w:rsid w:val="00A31D2B"/>
    <w:rsid w:val="00A3328E"/>
    <w:rsid w:val="00A34D50"/>
    <w:rsid w:val="00A3769E"/>
    <w:rsid w:val="00A4711D"/>
    <w:rsid w:val="00A60AF7"/>
    <w:rsid w:val="00A63AF2"/>
    <w:rsid w:val="00A77204"/>
    <w:rsid w:val="00A820F7"/>
    <w:rsid w:val="00A839E0"/>
    <w:rsid w:val="00A83B0B"/>
    <w:rsid w:val="00AA3343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0442"/>
    <w:rsid w:val="00BA41F9"/>
    <w:rsid w:val="00BB0F8B"/>
    <w:rsid w:val="00BD3C3B"/>
    <w:rsid w:val="00BD4589"/>
    <w:rsid w:val="00BE40AA"/>
    <w:rsid w:val="00BE66FA"/>
    <w:rsid w:val="00C12FFD"/>
    <w:rsid w:val="00C342BB"/>
    <w:rsid w:val="00C55CCD"/>
    <w:rsid w:val="00C8239B"/>
    <w:rsid w:val="00C83344"/>
    <w:rsid w:val="00C961FD"/>
    <w:rsid w:val="00CB57A3"/>
    <w:rsid w:val="00CD5571"/>
    <w:rsid w:val="00CE621D"/>
    <w:rsid w:val="00CE6EDF"/>
    <w:rsid w:val="00CF10B4"/>
    <w:rsid w:val="00CF5444"/>
    <w:rsid w:val="00D2387D"/>
    <w:rsid w:val="00D3098B"/>
    <w:rsid w:val="00D36284"/>
    <w:rsid w:val="00D36784"/>
    <w:rsid w:val="00D368BD"/>
    <w:rsid w:val="00D45CE1"/>
    <w:rsid w:val="00D470F9"/>
    <w:rsid w:val="00D47F51"/>
    <w:rsid w:val="00D5286E"/>
    <w:rsid w:val="00D6759D"/>
    <w:rsid w:val="00D75F51"/>
    <w:rsid w:val="00D85CB4"/>
    <w:rsid w:val="00D86EA5"/>
    <w:rsid w:val="00D92ACE"/>
    <w:rsid w:val="00DC05BB"/>
    <w:rsid w:val="00DD4155"/>
    <w:rsid w:val="00DE1A11"/>
    <w:rsid w:val="00DE3AAB"/>
    <w:rsid w:val="00E00D8E"/>
    <w:rsid w:val="00E011CA"/>
    <w:rsid w:val="00E51918"/>
    <w:rsid w:val="00E61946"/>
    <w:rsid w:val="00E80AE8"/>
    <w:rsid w:val="00E81ADF"/>
    <w:rsid w:val="00E93E9F"/>
    <w:rsid w:val="00E96AAF"/>
    <w:rsid w:val="00EA044B"/>
    <w:rsid w:val="00EA66E9"/>
    <w:rsid w:val="00EC1AD3"/>
    <w:rsid w:val="00ED5455"/>
    <w:rsid w:val="00EF3A93"/>
    <w:rsid w:val="00EF6E4E"/>
    <w:rsid w:val="00F01C5B"/>
    <w:rsid w:val="00F12550"/>
    <w:rsid w:val="00F22A9D"/>
    <w:rsid w:val="00F31754"/>
    <w:rsid w:val="00F37BFE"/>
    <w:rsid w:val="00F457EE"/>
    <w:rsid w:val="00F71C64"/>
    <w:rsid w:val="00F92B47"/>
    <w:rsid w:val="00F96624"/>
    <w:rsid w:val="00FC41D3"/>
    <w:rsid w:val="00FC5F66"/>
    <w:rsid w:val="00FD068B"/>
    <w:rsid w:val="00FD37AC"/>
    <w:rsid w:val="00FE585B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92249"/>
    <w:rsid w:val="000E2756"/>
    <w:rsid w:val="005A1B7F"/>
    <w:rsid w:val="007D3075"/>
    <w:rsid w:val="00A231B1"/>
    <w:rsid w:val="00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21</cp:revision>
  <cp:lastPrinted>2016-08-26T16:24:00Z</cp:lastPrinted>
  <dcterms:created xsi:type="dcterms:W3CDTF">2023-11-30T14:14:00Z</dcterms:created>
  <dcterms:modified xsi:type="dcterms:W3CDTF">2024-01-24T19:17:00Z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