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</w:t>
      </w:r>
      <w:proofErr w:type="gramStart"/>
      <w:r w:rsidR="00671ED7">
        <w:t>modifications</w:t>
      </w:r>
      <w:proofErr w:type="gramEnd"/>
      <w:r w:rsidR="00671ED7">
        <w:t xml:space="preserve">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25ADDD3C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F1DC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054C8AC4" w:rsidR="00BD3C3B" w:rsidRPr="00690CC0" w:rsidRDefault="009A1FB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Paraprofessional Certificate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5D3232FA" w:rsidR="00BD3C3B" w:rsidRPr="00690CC0" w:rsidRDefault="00796DD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A1FB6">
              <w:rPr>
                <w:bCs/>
                <w:sz w:val="24"/>
                <w:szCs w:val="24"/>
              </w:rPr>
              <w:t>3.1501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65668239" w:rsidR="00BD3C3B" w:rsidRPr="00690CC0" w:rsidRDefault="002E4796" w:rsidP="00BD3C3B">
            <w:pPr>
              <w:rPr>
                <w:bCs/>
                <w:sz w:val="24"/>
                <w:szCs w:val="24"/>
              </w:rPr>
            </w:pPr>
            <w:r w:rsidRPr="002E4796">
              <w:rPr>
                <w:bCs/>
                <w:sz w:val="24"/>
                <w:szCs w:val="24"/>
              </w:rPr>
              <w:t xml:space="preserve">The </w:t>
            </w:r>
            <w:r w:rsidR="009A1FB6">
              <w:rPr>
                <w:bCs/>
                <w:sz w:val="24"/>
                <w:szCs w:val="24"/>
              </w:rPr>
              <w:t>Education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7DA7FFB3" w:rsidR="00496E02" w:rsidRPr="00690CC0" w:rsidRDefault="00796DD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3C1CA1">
              <w:rPr>
                <w:bCs/>
                <w:sz w:val="24"/>
                <w:szCs w:val="24"/>
              </w:rPr>
              <w:t>COE 8E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0C971949" w:rsidR="00BD3C3B" w:rsidRPr="00690CC0" w:rsidRDefault="003C1CA1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Education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43CF7411" w:rsidR="00104531" w:rsidRPr="00690CC0" w:rsidRDefault="00796DD3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3C1CA1">
              <w:rPr>
                <w:bCs/>
                <w:sz w:val="24"/>
                <w:szCs w:val="24"/>
              </w:rPr>
              <w:t>EDU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397CBC4" w:rsidR="00796DD3" w:rsidRDefault="00796DD3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70FCC3" wp14:editId="469DA785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11-0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2DA85219" w:rsidR="00FE585B" w:rsidRDefault="003C1CA1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11/7/2023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357641B5" w:rsidR="002B4787" w:rsidRDefault="002C75E6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F7C567D" w:rsidR="002B4787" w:rsidRDefault="007E02E3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391FFE97" w:rsidR="002B4787" w:rsidRDefault="001B02F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FD0880F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4-05-06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CA1">
            <w:rPr>
              <w:b/>
              <w:spacing w:val="-2"/>
              <w:sz w:val="24"/>
            </w:rPr>
            <w:t>5/6/2024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5E52D9C9" w:rsidR="002B4787" w:rsidRPr="002F4625" w:rsidRDefault="009C782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213F4A28" w:rsidR="002B4787" w:rsidRPr="002F4625" w:rsidRDefault="003C1CA1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000CF5E" w:rsidR="002B4787" w:rsidRPr="002F4625" w:rsidRDefault="002C75E6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43D5C889" w:rsidR="002B4787" w:rsidRPr="002F4625" w:rsidRDefault="003C1CA1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37525831" w:rsidR="002B4787" w:rsidRPr="002F4625" w:rsidRDefault="003C1CA1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55DE7395" w:rsidR="00545BBC" w:rsidRPr="002F4625" w:rsidRDefault="001F1DC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proofErr w:type="gramStart"/>
      <w:r w:rsidR="009D3EE9">
        <w:rPr>
          <w:b/>
          <w:spacing w:val="-2"/>
          <w:sz w:val="24"/>
        </w:rPr>
        <w:t>as a result of</w:t>
      </w:r>
      <w:proofErr w:type="gramEnd"/>
      <w:r w:rsidR="009D3EE9">
        <w:rPr>
          <w:b/>
          <w:spacing w:val="-2"/>
          <w:sz w:val="24"/>
        </w:rPr>
        <w:t xml:space="preserve">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00"/>
        <w:gridCol w:w="600"/>
        <w:gridCol w:w="2507"/>
        <w:gridCol w:w="581"/>
        <w:gridCol w:w="90"/>
        <w:gridCol w:w="175"/>
        <w:gridCol w:w="820"/>
        <w:gridCol w:w="695"/>
        <w:gridCol w:w="2363"/>
        <w:gridCol w:w="624"/>
      </w:tblGrid>
      <w:tr w:rsidR="00583A7C" w14:paraId="772C1BC7" w14:textId="77777777" w:rsidTr="00592C51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23E9B08A" w14:textId="77777777" w:rsidR="00583A7C" w:rsidRPr="009333FA" w:rsidRDefault="00583A7C" w:rsidP="00592C5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right w:val="nil"/>
            </w:tcBorders>
          </w:tcPr>
          <w:p w14:paraId="57266636" w14:textId="77777777" w:rsidR="00583A7C" w:rsidRPr="009333FA" w:rsidRDefault="00583A7C" w:rsidP="00592C51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583A7C" w14:paraId="27DE164C" w14:textId="77777777" w:rsidTr="00592C51">
        <w:tc>
          <w:tcPr>
            <w:tcW w:w="900" w:type="dxa"/>
          </w:tcPr>
          <w:p w14:paraId="72328C4A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00" w:type="dxa"/>
          </w:tcPr>
          <w:p w14:paraId="183CDB69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7" w:type="dxa"/>
          </w:tcPr>
          <w:p w14:paraId="71BA0D9A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09A8D192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2C7C94FF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26CD500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0" w:type="dxa"/>
          </w:tcPr>
          <w:p w14:paraId="64343D1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431857E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63" w:type="dxa"/>
          </w:tcPr>
          <w:p w14:paraId="17F0E368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4" w:type="dxa"/>
          </w:tcPr>
          <w:p w14:paraId="0F50BFE3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583A7C" w14:paraId="27E3A714" w14:textId="77777777" w:rsidTr="00592C51">
        <w:tc>
          <w:tcPr>
            <w:tcW w:w="900" w:type="dxa"/>
          </w:tcPr>
          <w:p w14:paraId="0E0A293F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ED</w:t>
            </w:r>
          </w:p>
          <w:p w14:paraId="36DCFBE0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OR</w:t>
            </w:r>
            <w:r w:rsidRPr="000E17B1">
              <w:rPr>
                <w:strike/>
                <w:spacing w:val="-2"/>
              </w:rPr>
              <w:br/>
              <w:t>ED</w:t>
            </w:r>
          </w:p>
        </w:tc>
        <w:tc>
          <w:tcPr>
            <w:tcW w:w="600" w:type="dxa"/>
          </w:tcPr>
          <w:p w14:paraId="56B79DBC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291</w:t>
            </w:r>
          </w:p>
          <w:p w14:paraId="5D2B1B93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  <w:p w14:paraId="59CDADEB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295</w:t>
            </w:r>
          </w:p>
        </w:tc>
        <w:tc>
          <w:tcPr>
            <w:tcW w:w="2507" w:type="dxa"/>
          </w:tcPr>
          <w:p w14:paraId="4295F034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Independent Study</w:t>
            </w:r>
          </w:p>
          <w:p w14:paraId="0D2CE0F2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  <w:p w14:paraId="0DBE6687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0E17B1">
              <w:rPr>
                <w:strike/>
                <w:spacing w:val="-2"/>
              </w:rPr>
              <w:t>Practicum</w:t>
            </w:r>
          </w:p>
        </w:tc>
        <w:tc>
          <w:tcPr>
            <w:tcW w:w="581" w:type="dxa"/>
          </w:tcPr>
          <w:p w14:paraId="5C700EE0" w14:textId="77777777" w:rsidR="00583A7C" w:rsidRPr="000E17B1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2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1F78C4D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20CE5984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</w:tcPr>
          <w:p w14:paraId="274CD3E1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</w:tcPr>
          <w:p w14:paraId="496917AF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624" w:type="dxa"/>
          </w:tcPr>
          <w:p w14:paraId="5FBE703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583A7C" w14:paraId="58922C19" w14:textId="77777777" w:rsidTr="00592C51">
        <w:tc>
          <w:tcPr>
            <w:tcW w:w="900" w:type="dxa"/>
          </w:tcPr>
          <w:p w14:paraId="638D6D79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00" w:type="dxa"/>
          </w:tcPr>
          <w:p w14:paraId="43ADB889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</w:tcPr>
          <w:p w14:paraId="7A8D4A17" w14:textId="77777777" w:rsidR="00583A7C" w:rsidRDefault="00583A7C" w:rsidP="00592C51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19604AE5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E25F475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311FE800" w14:textId="77777777" w:rsidR="00583A7C" w:rsidRPr="007925D7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25D7">
              <w:rPr>
                <w:spacing w:val="-2"/>
                <w:highlight w:val="yellow"/>
              </w:rPr>
              <w:t>LIBM</w:t>
            </w:r>
          </w:p>
        </w:tc>
        <w:tc>
          <w:tcPr>
            <w:tcW w:w="695" w:type="dxa"/>
          </w:tcPr>
          <w:p w14:paraId="30140405" w14:textId="77777777" w:rsidR="00583A7C" w:rsidRPr="007925D7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25D7">
              <w:rPr>
                <w:spacing w:val="-2"/>
                <w:highlight w:val="yellow"/>
              </w:rPr>
              <w:t>205</w:t>
            </w:r>
          </w:p>
        </w:tc>
        <w:tc>
          <w:tcPr>
            <w:tcW w:w="2363" w:type="dxa"/>
          </w:tcPr>
          <w:p w14:paraId="0AEAFA41" w14:textId="77777777" w:rsidR="00583A7C" w:rsidRPr="007925D7" w:rsidRDefault="00583A7C" w:rsidP="00592C51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7925D7">
              <w:rPr>
                <w:spacing w:val="-2"/>
                <w:highlight w:val="yellow"/>
              </w:rPr>
              <w:t>Children’s Literature</w:t>
            </w:r>
          </w:p>
        </w:tc>
        <w:tc>
          <w:tcPr>
            <w:tcW w:w="624" w:type="dxa"/>
          </w:tcPr>
          <w:p w14:paraId="738F3932" w14:textId="77777777" w:rsidR="00583A7C" w:rsidRPr="007925D7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25D7">
              <w:rPr>
                <w:spacing w:val="-2"/>
                <w:highlight w:val="yellow"/>
              </w:rPr>
              <w:t>2</w:t>
            </w:r>
          </w:p>
        </w:tc>
      </w:tr>
      <w:tr w:rsidR="00583A7C" w:rsidRPr="00746F68" w14:paraId="2C8ECF98" w14:textId="77777777" w:rsidTr="00592C51">
        <w:tc>
          <w:tcPr>
            <w:tcW w:w="900" w:type="dxa"/>
            <w:tcBorders>
              <w:bottom w:val="single" w:sz="4" w:space="0" w:color="auto"/>
            </w:tcBorders>
          </w:tcPr>
          <w:p w14:paraId="7AB29B83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EDFN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104E807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102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24461CB3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Intro to Education</w:t>
            </w:r>
          </w:p>
        </w:tc>
        <w:tc>
          <w:tcPr>
            <w:tcW w:w="581" w:type="dxa"/>
          </w:tcPr>
          <w:p w14:paraId="30C7D5CC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D61B39F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834C3AA" w14:textId="77777777" w:rsidR="00583A7C" w:rsidRPr="00746F68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EDFN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B430FA0" w14:textId="77777777" w:rsidR="00583A7C" w:rsidRPr="00746F68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102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6BB2FD0" w14:textId="77777777" w:rsidR="00583A7C" w:rsidRPr="00746F68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Intro to Education</w:t>
            </w:r>
          </w:p>
        </w:tc>
        <w:tc>
          <w:tcPr>
            <w:tcW w:w="624" w:type="dxa"/>
          </w:tcPr>
          <w:p w14:paraId="76260B5C" w14:textId="77777777" w:rsidR="00583A7C" w:rsidRPr="00746F68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746F68">
              <w:rPr>
                <w:spacing w:val="-2"/>
              </w:rPr>
              <w:t>3</w:t>
            </w:r>
          </w:p>
        </w:tc>
      </w:tr>
      <w:tr w:rsidR="00583A7C" w14:paraId="0021F03F" w14:textId="77777777" w:rsidTr="00592C51">
        <w:tc>
          <w:tcPr>
            <w:tcW w:w="900" w:type="dxa"/>
            <w:tcBorders>
              <w:bottom w:val="single" w:sz="4" w:space="0" w:color="auto"/>
            </w:tcBorders>
          </w:tcPr>
          <w:p w14:paraId="7DBEC7C4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B02AA55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04D49BB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Practicum: Pre-Admission</w:t>
            </w:r>
          </w:p>
        </w:tc>
        <w:tc>
          <w:tcPr>
            <w:tcW w:w="581" w:type="dxa"/>
          </w:tcPr>
          <w:p w14:paraId="40127662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F54533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1090EA5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EDFN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383831E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295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749F20F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Practicum: Pre-Admission</w:t>
            </w:r>
          </w:p>
        </w:tc>
        <w:tc>
          <w:tcPr>
            <w:tcW w:w="624" w:type="dxa"/>
          </w:tcPr>
          <w:p w14:paraId="6AD81EC9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583A7C" w14:paraId="18F04E3C" w14:textId="77777777" w:rsidTr="00592C51">
        <w:tc>
          <w:tcPr>
            <w:tcW w:w="900" w:type="dxa"/>
            <w:tcBorders>
              <w:bottom w:val="single" w:sz="4" w:space="0" w:color="auto"/>
            </w:tcBorders>
          </w:tcPr>
          <w:p w14:paraId="310A51AB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73EBCA1D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37B59D37" w14:textId="77777777" w:rsidR="00583A7C" w:rsidRDefault="00583A7C" w:rsidP="00592C5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Persons with Exceptionalities</w:t>
            </w:r>
          </w:p>
        </w:tc>
        <w:tc>
          <w:tcPr>
            <w:tcW w:w="581" w:type="dxa"/>
          </w:tcPr>
          <w:p w14:paraId="4D5D295C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0A089B39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737834C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SPED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7B4A6D0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8708035" w14:textId="77777777" w:rsidR="00583A7C" w:rsidRDefault="00583A7C" w:rsidP="00592C51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 to Persons with Exceptionalities</w:t>
            </w:r>
          </w:p>
        </w:tc>
        <w:tc>
          <w:tcPr>
            <w:tcW w:w="624" w:type="dxa"/>
          </w:tcPr>
          <w:p w14:paraId="3EF35AD4" w14:textId="77777777" w:rsidR="00583A7C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583A7C" w14:paraId="66F72A72" w14:textId="77777777" w:rsidTr="00592C51"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55F617C1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</w:tcPr>
          <w:p w14:paraId="5CFA3DA6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left w:val="nil"/>
              <w:bottom w:val="nil"/>
            </w:tcBorders>
          </w:tcPr>
          <w:p w14:paraId="071BF0C9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55F0FC93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gridSpan w:val="2"/>
            <w:tcBorders>
              <w:right w:val="nil"/>
            </w:tcBorders>
            <w:shd w:val="clear" w:color="auto" w:fill="000000" w:themeFill="text1"/>
          </w:tcPr>
          <w:p w14:paraId="19167E07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14:paraId="0EED983B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4BF5C010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left w:val="nil"/>
              <w:bottom w:val="nil"/>
            </w:tcBorders>
          </w:tcPr>
          <w:p w14:paraId="2DD5FB3B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4" w:type="dxa"/>
          </w:tcPr>
          <w:p w14:paraId="0513E2F9" w14:textId="77777777" w:rsidR="00583A7C" w:rsidRPr="000F7054" w:rsidRDefault="00583A7C" w:rsidP="00592C51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2CCCAC6" w14:textId="77777777" w:rsidR="00921C94" w:rsidRPr="00CA249F" w:rsidRDefault="00921C94" w:rsidP="00921C94">
      <w:pPr>
        <w:tabs>
          <w:tab w:val="center" w:pos="5400"/>
        </w:tabs>
        <w:suppressAutoHyphens/>
        <w:jc w:val="both"/>
        <w:rPr>
          <w:spacing w:val="-2"/>
          <w:sz w:val="24"/>
          <w:szCs w:val="24"/>
        </w:rPr>
      </w:pPr>
      <w:r w:rsidRPr="00CA249F">
        <w:rPr>
          <w:spacing w:val="-2"/>
          <w:sz w:val="24"/>
          <w:szCs w:val="24"/>
        </w:rPr>
        <w:t xml:space="preserve">LIBM 205 Children’s Literature is an </w:t>
      </w:r>
      <w:r w:rsidRPr="00CA249F">
        <w:rPr>
          <w:sz w:val="24"/>
          <w:szCs w:val="24"/>
        </w:rPr>
        <w:t xml:space="preserve">introduction to children's literature with emphasis on historical types of </w:t>
      </w:r>
      <w:proofErr w:type="gramStart"/>
      <w:r w:rsidRPr="00CA249F">
        <w:rPr>
          <w:sz w:val="24"/>
          <w:szCs w:val="24"/>
        </w:rPr>
        <w:t>literature;</w:t>
      </w:r>
      <w:proofErr w:type="gramEnd"/>
      <w:r w:rsidRPr="00CA249F">
        <w:rPr>
          <w:sz w:val="24"/>
          <w:szCs w:val="24"/>
        </w:rPr>
        <w:t xml:space="preserve"> selection and evaluation of books according to levels, interests, special needs, and educational objectives. </w:t>
      </w:r>
      <w:r>
        <w:rPr>
          <w:sz w:val="24"/>
          <w:szCs w:val="24"/>
        </w:rPr>
        <w:t xml:space="preserve">This course is introductory in nature and oftentimes taken before a student is admitted into teacher education. This certificate is a stackable credential in teacher preparation degrees. </w:t>
      </w:r>
    </w:p>
    <w:p w14:paraId="7D681F8D" w14:textId="77777777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143424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A071" w14:textId="77777777" w:rsidR="00D5128D" w:rsidRDefault="00D5128D" w:rsidP="00193C86">
      <w:r>
        <w:separator/>
      </w:r>
    </w:p>
  </w:endnote>
  <w:endnote w:type="continuationSeparator" w:id="0">
    <w:p w14:paraId="5A1F9DA5" w14:textId="77777777" w:rsidR="00D5128D" w:rsidRDefault="00D5128D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5D2C" w14:textId="77777777" w:rsidR="00D5128D" w:rsidRDefault="00D5128D" w:rsidP="00193C86">
      <w:r>
        <w:separator/>
      </w:r>
    </w:p>
  </w:footnote>
  <w:footnote w:type="continuationSeparator" w:id="0">
    <w:p w14:paraId="2B64DB9A" w14:textId="77777777" w:rsidR="00D5128D" w:rsidRDefault="00D5128D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E5F98"/>
    <w:multiLevelType w:val="hybridMultilevel"/>
    <w:tmpl w:val="02061A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6"/>
  </w:num>
  <w:num w:numId="5" w16cid:durableId="1250694091">
    <w:abstractNumId w:val="1"/>
  </w:num>
  <w:num w:numId="6" w16cid:durableId="2125730180">
    <w:abstractNumId w:val="0"/>
  </w:num>
  <w:num w:numId="7" w16cid:durableId="1285036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5408E"/>
    <w:rsid w:val="00074FAB"/>
    <w:rsid w:val="00084914"/>
    <w:rsid w:val="000A062F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43424"/>
    <w:rsid w:val="00155A55"/>
    <w:rsid w:val="001666CA"/>
    <w:rsid w:val="00184926"/>
    <w:rsid w:val="0018503F"/>
    <w:rsid w:val="00187FB9"/>
    <w:rsid w:val="00193C86"/>
    <w:rsid w:val="00194A20"/>
    <w:rsid w:val="00195F72"/>
    <w:rsid w:val="001A16C7"/>
    <w:rsid w:val="001B0006"/>
    <w:rsid w:val="001B02FB"/>
    <w:rsid w:val="001B70FE"/>
    <w:rsid w:val="001C0843"/>
    <w:rsid w:val="001C4400"/>
    <w:rsid w:val="001D1169"/>
    <w:rsid w:val="001E746E"/>
    <w:rsid w:val="001F1DC7"/>
    <w:rsid w:val="001F4FF4"/>
    <w:rsid w:val="002012F1"/>
    <w:rsid w:val="00201FD6"/>
    <w:rsid w:val="002110BC"/>
    <w:rsid w:val="00217036"/>
    <w:rsid w:val="002311FC"/>
    <w:rsid w:val="00231663"/>
    <w:rsid w:val="00247E66"/>
    <w:rsid w:val="00257380"/>
    <w:rsid w:val="00260CDE"/>
    <w:rsid w:val="00265C64"/>
    <w:rsid w:val="00285247"/>
    <w:rsid w:val="00293521"/>
    <w:rsid w:val="002B4787"/>
    <w:rsid w:val="002C14FD"/>
    <w:rsid w:val="002C6235"/>
    <w:rsid w:val="002C75E6"/>
    <w:rsid w:val="002C7C75"/>
    <w:rsid w:val="002D4652"/>
    <w:rsid w:val="002E4796"/>
    <w:rsid w:val="002E67ED"/>
    <w:rsid w:val="002E6E6E"/>
    <w:rsid w:val="00311BB3"/>
    <w:rsid w:val="0032349F"/>
    <w:rsid w:val="0032416C"/>
    <w:rsid w:val="00337997"/>
    <w:rsid w:val="0035740B"/>
    <w:rsid w:val="00364B43"/>
    <w:rsid w:val="00377961"/>
    <w:rsid w:val="00380493"/>
    <w:rsid w:val="00384C6A"/>
    <w:rsid w:val="0038763F"/>
    <w:rsid w:val="003964D0"/>
    <w:rsid w:val="003B1075"/>
    <w:rsid w:val="003B56D3"/>
    <w:rsid w:val="003C1CA1"/>
    <w:rsid w:val="003E1595"/>
    <w:rsid w:val="003E69F8"/>
    <w:rsid w:val="004067C3"/>
    <w:rsid w:val="004124BA"/>
    <w:rsid w:val="00414146"/>
    <w:rsid w:val="00434733"/>
    <w:rsid w:val="004408F2"/>
    <w:rsid w:val="004657EE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04B7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83A7C"/>
    <w:rsid w:val="005A2A89"/>
    <w:rsid w:val="005A7085"/>
    <w:rsid w:val="005B2659"/>
    <w:rsid w:val="005B675F"/>
    <w:rsid w:val="005C0341"/>
    <w:rsid w:val="005D3A16"/>
    <w:rsid w:val="005E37FC"/>
    <w:rsid w:val="005E526F"/>
    <w:rsid w:val="005F056A"/>
    <w:rsid w:val="005F0B88"/>
    <w:rsid w:val="00600D89"/>
    <w:rsid w:val="006262B3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78B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7383"/>
    <w:rsid w:val="007666E1"/>
    <w:rsid w:val="00767385"/>
    <w:rsid w:val="00780450"/>
    <w:rsid w:val="00790E4D"/>
    <w:rsid w:val="00792584"/>
    <w:rsid w:val="00795246"/>
    <w:rsid w:val="00796DD3"/>
    <w:rsid w:val="007A0FB1"/>
    <w:rsid w:val="007A152B"/>
    <w:rsid w:val="007A4C65"/>
    <w:rsid w:val="007C12A4"/>
    <w:rsid w:val="007C7DC8"/>
    <w:rsid w:val="007E02E3"/>
    <w:rsid w:val="007E1BD5"/>
    <w:rsid w:val="007E6E7D"/>
    <w:rsid w:val="007F147B"/>
    <w:rsid w:val="00802589"/>
    <w:rsid w:val="008074EE"/>
    <w:rsid w:val="0083683F"/>
    <w:rsid w:val="00842B1F"/>
    <w:rsid w:val="0084314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4D37"/>
    <w:rsid w:val="008A2109"/>
    <w:rsid w:val="008B3841"/>
    <w:rsid w:val="008C046D"/>
    <w:rsid w:val="008D2BBC"/>
    <w:rsid w:val="008D5DEE"/>
    <w:rsid w:val="008E00F9"/>
    <w:rsid w:val="008E2E7B"/>
    <w:rsid w:val="008F005B"/>
    <w:rsid w:val="0090012F"/>
    <w:rsid w:val="0090787E"/>
    <w:rsid w:val="009102CF"/>
    <w:rsid w:val="00921C94"/>
    <w:rsid w:val="00921D22"/>
    <w:rsid w:val="009333FA"/>
    <w:rsid w:val="00960589"/>
    <w:rsid w:val="00963787"/>
    <w:rsid w:val="00964D4D"/>
    <w:rsid w:val="0097259D"/>
    <w:rsid w:val="00982E18"/>
    <w:rsid w:val="009863BB"/>
    <w:rsid w:val="009A016B"/>
    <w:rsid w:val="009A1FB6"/>
    <w:rsid w:val="009B1A9C"/>
    <w:rsid w:val="009B7F05"/>
    <w:rsid w:val="009C3CA8"/>
    <w:rsid w:val="009C782D"/>
    <w:rsid w:val="009D05E2"/>
    <w:rsid w:val="009D3EE9"/>
    <w:rsid w:val="00A05FA8"/>
    <w:rsid w:val="00A0679A"/>
    <w:rsid w:val="00A071F4"/>
    <w:rsid w:val="00A1689A"/>
    <w:rsid w:val="00A16D07"/>
    <w:rsid w:val="00A31737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D1558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A4D00"/>
    <w:rsid w:val="00BB0F8B"/>
    <w:rsid w:val="00BD3C3B"/>
    <w:rsid w:val="00BD4589"/>
    <w:rsid w:val="00C12FFD"/>
    <w:rsid w:val="00C342BB"/>
    <w:rsid w:val="00C52ADB"/>
    <w:rsid w:val="00C708C1"/>
    <w:rsid w:val="00C8239B"/>
    <w:rsid w:val="00C8601E"/>
    <w:rsid w:val="00C961FD"/>
    <w:rsid w:val="00CB57A3"/>
    <w:rsid w:val="00CD5571"/>
    <w:rsid w:val="00CE621D"/>
    <w:rsid w:val="00CF10B4"/>
    <w:rsid w:val="00CF3362"/>
    <w:rsid w:val="00CF5444"/>
    <w:rsid w:val="00D2387D"/>
    <w:rsid w:val="00D27F45"/>
    <w:rsid w:val="00D3098B"/>
    <w:rsid w:val="00D368BD"/>
    <w:rsid w:val="00D45CE1"/>
    <w:rsid w:val="00D470F9"/>
    <w:rsid w:val="00D47F51"/>
    <w:rsid w:val="00D5128D"/>
    <w:rsid w:val="00D5286E"/>
    <w:rsid w:val="00D6759D"/>
    <w:rsid w:val="00D85CB4"/>
    <w:rsid w:val="00D86EA5"/>
    <w:rsid w:val="00DA16FD"/>
    <w:rsid w:val="00DC05BB"/>
    <w:rsid w:val="00DC4969"/>
    <w:rsid w:val="00DD3DB1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B21E0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C6272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0F7675"/>
    <w:rsid w:val="003F430D"/>
    <w:rsid w:val="005A1B7F"/>
    <w:rsid w:val="00745D85"/>
    <w:rsid w:val="007D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2023-04-17T20:40:00Z</cp:lastPrinted>
  <dcterms:created xsi:type="dcterms:W3CDTF">2023-11-07T17:08:00Z</dcterms:created>
  <dcterms:modified xsi:type="dcterms:W3CDTF">2023-11-07T17:11:00Z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