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3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4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0675649F" w:rsidR="00BD3C3B" w:rsidRPr="00FE585B" w:rsidRDefault="00C035BB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783AB4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0ECBBC89" w:rsidR="00BD3C3B" w:rsidRPr="00FE585B" w:rsidRDefault="00C035B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MS in Information Systems, </w:t>
            </w:r>
            <w:r w:rsidR="00783AB4">
              <w:rPr>
                <w:b/>
                <w:bCs/>
                <w:sz w:val="24"/>
                <w:szCs w:val="24"/>
              </w:rPr>
              <w:t>Information Assurance Specialization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0B046C51" w:rsidR="00BD3C3B" w:rsidRPr="00FE585B" w:rsidRDefault="00C035B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11.0401</w:t>
            </w: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469D85B3" w:rsidR="00BD3C3B" w:rsidRPr="00FE585B" w:rsidRDefault="00C035B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Business &amp; Information Systems</w:t>
            </w: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3C3A4C88" w14:textId="6582658D" w:rsidR="00FE585B" w:rsidRDefault="00C035BB" w:rsidP="00C035BB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 w:rsidRPr="00251CA6">
              <w:rPr>
                <w:noProof/>
              </w:rPr>
              <w:drawing>
                <wp:inline distT="0" distB="0" distL="0" distR="0" wp14:anchorId="567EB1AE" wp14:editId="557349C9">
                  <wp:extent cx="1918970" cy="32766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03" cy="34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0-02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2236C025" w:rsidR="00FE585B" w:rsidRDefault="00C035BB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2/20/2020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7B7F6D1A" w:rsidR="002B4787" w:rsidRDefault="007E5C43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33D77476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0-05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35BB">
            <w:rPr>
              <w:b/>
              <w:spacing w:val="-2"/>
              <w:sz w:val="24"/>
            </w:rPr>
            <w:t>5/8/2020</w:t>
          </w:r>
        </w:sdtContent>
      </w:sdt>
    </w:p>
    <w:p w14:paraId="3C3A4CA7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27"/>
        <w:gridCol w:w="1283"/>
        <w:gridCol w:w="454"/>
      </w:tblGrid>
      <w:tr w:rsidR="002B4787" w14:paraId="3C3A4CB3" w14:textId="77777777" w:rsidTr="00744878">
        <w:tc>
          <w:tcPr>
            <w:tcW w:w="1260" w:type="dxa"/>
          </w:tcPr>
          <w:p w14:paraId="3C3A4CA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1DDE66CA" w:rsidR="002B4787" w:rsidRPr="002F4625" w:rsidRDefault="007E5C43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0"/>
        <w:gridCol w:w="1225"/>
        <w:gridCol w:w="485"/>
        <w:gridCol w:w="1238"/>
        <w:gridCol w:w="472"/>
      </w:tblGrid>
      <w:tr w:rsidR="002B4787" w:rsidRPr="002F4625" w14:paraId="3C3A4CBF" w14:textId="77777777" w:rsidTr="00744878">
        <w:tc>
          <w:tcPr>
            <w:tcW w:w="1260" w:type="dxa"/>
          </w:tcPr>
          <w:p w14:paraId="3C3A4CB7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1DA4E822" w:rsidR="002B4787" w:rsidRPr="002F4625" w:rsidRDefault="007E5C43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1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83"/>
        <w:gridCol w:w="1178"/>
        <w:gridCol w:w="2355"/>
        <w:gridCol w:w="581"/>
        <w:gridCol w:w="90"/>
        <w:gridCol w:w="172"/>
        <w:gridCol w:w="697"/>
        <w:gridCol w:w="694"/>
        <w:gridCol w:w="2284"/>
        <w:gridCol w:w="621"/>
      </w:tblGrid>
      <w:tr w:rsidR="00E93E9F" w14:paraId="3C3A4CC6" w14:textId="77777777" w:rsidTr="002555A4">
        <w:tc>
          <w:tcPr>
            <w:tcW w:w="4896" w:type="dxa"/>
            <w:gridSpan w:val="5"/>
            <w:tcBorders>
              <w:top w:val="nil"/>
              <w:left w:val="nil"/>
              <w:right w:val="nil"/>
            </w:tcBorders>
          </w:tcPr>
          <w:p w14:paraId="3C3A4CC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459" w:type="dxa"/>
            <w:gridSpan w:val="5"/>
            <w:tcBorders>
              <w:top w:val="nil"/>
              <w:left w:val="nil"/>
              <w:right w:val="nil"/>
            </w:tcBorders>
          </w:tcPr>
          <w:p w14:paraId="3C3A4CC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C3A4CD1" w14:textId="77777777" w:rsidTr="002555A4">
        <w:tc>
          <w:tcPr>
            <w:tcW w:w="683" w:type="dxa"/>
          </w:tcPr>
          <w:p w14:paraId="3C3A4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1181" w:type="dxa"/>
          </w:tcPr>
          <w:p w14:paraId="3C3A4CC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61" w:type="dxa"/>
          </w:tcPr>
          <w:p w14:paraId="3C3A4CC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3C3A4CC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C3A4CC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2" w:type="dxa"/>
            <w:gridSpan w:val="2"/>
            <w:shd w:val="clear" w:color="auto" w:fill="000000" w:themeFill="text1"/>
          </w:tcPr>
          <w:p w14:paraId="3C3A4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83" w:type="dxa"/>
          </w:tcPr>
          <w:p w14:paraId="3C3A4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4" w:type="dxa"/>
          </w:tcPr>
          <w:p w14:paraId="3C3A4C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289" w:type="dxa"/>
          </w:tcPr>
          <w:p w14:paraId="3C3A4CC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1" w:type="dxa"/>
          </w:tcPr>
          <w:p w14:paraId="3C3A4CD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2555A4" w14:paraId="3C3A4CE5" w14:textId="77777777" w:rsidTr="002555A4">
        <w:tc>
          <w:tcPr>
            <w:tcW w:w="683" w:type="dxa"/>
            <w:vAlign w:val="center"/>
          </w:tcPr>
          <w:p w14:paraId="3C3A4CDC" w14:textId="66A7D44E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 xml:space="preserve">INFA </w:t>
            </w:r>
          </w:p>
        </w:tc>
        <w:tc>
          <w:tcPr>
            <w:tcW w:w="1181" w:type="dxa"/>
            <w:vAlign w:val="center"/>
          </w:tcPr>
          <w:p w14:paraId="3C3A4CDD" w14:textId="06A1F052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361" w:type="dxa"/>
            <w:vAlign w:val="center"/>
          </w:tcPr>
          <w:p w14:paraId="3C3A4CDE" w14:textId="32D4FE59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Principles of Information Assurance</w:t>
            </w:r>
          </w:p>
        </w:tc>
        <w:tc>
          <w:tcPr>
            <w:tcW w:w="581" w:type="dxa"/>
          </w:tcPr>
          <w:p w14:paraId="3C3A4CDF" w14:textId="0AB87C82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2" w:type="dxa"/>
            <w:gridSpan w:val="2"/>
            <w:shd w:val="clear" w:color="auto" w:fill="000000" w:themeFill="text1"/>
          </w:tcPr>
          <w:p w14:paraId="3C3A4CE0" w14:textId="77777777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3" w:type="dxa"/>
            <w:vAlign w:val="center"/>
          </w:tcPr>
          <w:p w14:paraId="3C3A4CE1" w14:textId="527C6D11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 xml:space="preserve">INFA </w:t>
            </w:r>
          </w:p>
        </w:tc>
        <w:tc>
          <w:tcPr>
            <w:tcW w:w="694" w:type="dxa"/>
            <w:vAlign w:val="center"/>
          </w:tcPr>
          <w:p w14:paraId="3C3A4CE2" w14:textId="0A70FFD8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289" w:type="dxa"/>
            <w:vAlign w:val="center"/>
          </w:tcPr>
          <w:p w14:paraId="3C3A4CE3" w14:textId="2C13ACB4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Principles of Information Assurance</w:t>
            </w:r>
          </w:p>
        </w:tc>
        <w:tc>
          <w:tcPr>
            <w:tcW w:w="621" w:type="dxa"/>
          </w:tcPr>
          <w:p w14:paraId="3C3A4CE4" w14:textId="5630C8E8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2555A4" w14:paraId="3C3A4CEF" w14:textId="77777777" w:rsidTr="002555A4">
        <w:tc>
          <w:tcPr>
            <w:tcW w:w="683" w:type="dxa"/>
            <w:vAlign w:val="center"/>
          </w:tcPr>
          <w:p w14:paraId="3C3A4CE6" w14:textId="4F889E49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 xml:space="preserve">INFA </w:t>
            </w:r>
          </w:p>
        </w:tc>
        <w:tc>
          <w:tcPr>
            <w:tcW w:w="1181" w:type="dxa"/>
            <w:vAlign w:val="center"/>
          </w:tcPr>
          <w:p w14:paraId="3C3A4CE7" w14:textId="595E6C45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713</w:t>
            </w:r>
          </w:p>
        </w:tc>
        <w:tc>
          <w:tcPr>
            <w:tcW w:w="2361" w:type="dxa"/>
            <w:vAlign w:val="center"/>
          </w:tcPr>
          <w:p w14:paraId="3C3A4CE8" w14:textId="302E74F9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Managing Security Risk</w:t>
            </w:r>
          </w:p>
        </w:tc>
        <w:tc>
          <w:tcPr>
            <w:tcW w:w="581" w:type="dxa"/>
          </w:tcPr>
          <w:p w14:paraId="3C3A4CE9" w14:textId="628D4DE2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2" w:type="dxa"/>
            <w:gridSpan w:val="2"/>
            <w:shd w:val="clear" w:color="auto" w:fill="000000" w:themeFill="text1"/>
          </w:tcPr>
          <w:p w14:paraId="3C3A4CEA" w14:textId="77777777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3" w:type="dxa"/>
            <w:vAlign w:val="center"/>
          </w:tcPr>
          <w:p w14:paraId="3C3A4CEB" w14:textId="28985E06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 xml:space="preserve">INFA </w:t>
            </w:r>
          </w:p>
        </w:tc>
        <w:tc>
          <w:tcPr>
            <w:tcW w:w="694" w:type="dxa"/>
            <w:vAlign w:val="center"/>
          </w:tcPr>
          <w:p w14:paraId="3C3A4CEC" w14:textId="785BDBAD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713</w:t>
            </w:r>
          </w:p>
        </w:tc>
        <w:tc>
          <w:tcPr>
            <w:tcW w:w="2289" w:type="dxa"/>
            <w:vAlign w:val="center"/>
          </w:tcPr>
          <w:p w14:paraId="3C3A4CED" w14:textId="77077155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Managing Security Risk</w:t>
            </w:r>
          </w:p>
        </w:tc>
        <w:tc>
          <w:tcPr>
            <w:tcW w:w="621" w:type="dxa"/>
          </w:tcPr>
          <w:p w14:paraId="3C3A4CEE" w14:textId="06A865CB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E7C7C" w14:paraId="49976251" w14:textId="77777777" w:rsidTr="002555A4">
        <w:tc>
          <w:tcPr>
            <w:tcW w:w="683" w:type="dxa"/>
            <w:vAlign w:val="center"/>
          </w:tcPr>
          <w:p w14:paraId="70D033BE" w14:textId="77777777" w:rsidR="00CE7C7C" w:rsidRPr="00EF5A81" w:rsidRDefault="00CE7C7C" w:rsidP="002555A4">
            <w:pPr>
              <w:tabs>
                <w:tab w:val="center" w:pos="5400"/>
              </w:tabs>
              <w:suppressAutoHyphens/>
              <w:jc w:val="both"/>
              <w:rPr>
                <w:color w:val="FF0000"/>
              </w:rPr>
            </w:pPr>
          </w:p>
        </w:tc>
        <w:tc>
          <w:tcPr>
            <w:tcW w:w="1181" w:type="dxa"/>
            <w:vAlign w:val="center"/>
          </w:tcPr>
          <w:p w14:paraId="7E5DF848" w14:textId="77777777" w:rsidR="00CE7C7C" w:rsidRPr="00EF5A81" w:rsidRDefault="00CE7C7C" w:rsidP="002555A4">
            <w:pPr>
              <w:tabs>
                <w:tab w:val="center" w:pos="5400"/>
              </w:tabs>
              <w:suppressAutoHyphens/>
              <w:jc w:val="both"/>
              <w:rPr>
                <w:color w:val="FF0000"/>
                <w:spacing w:val="-2"/>
              </w:rPr>
            </w:pPr>
          </w:p>
        </w:tc>
        <w:tc>
          <w:tcPr>
            <w:tcW w:w="2361" w:type="dxa"/>
            <w:vAlign w:val="center"/>
          </w:tcPr>
          <w:p w14:paraId="760AD086" w14:textId="690A4A12" w:rsidR="00CE7C7C" w:rsidRPr="00EF5A81" w:rsidRDefault="00CE7C7C" w:rsidP="002555A4">
            <w:pPr>
              <w:tabs>
                <w:tab w:val="center" w:pos="5400"/>
              </w:tabs>
              <w:suppressAutoHyphens/>
              <w:jc w:val="both"/>
              <w:rPr>
                <w:color w:val="FF0000"/>
              </w:rPr>
            </w:pPr>
            <w:r>
              <w:rPr>
                <w:spacing w:val="-2"/>
              </w:rPr>
              <w:t>And one course from the following:</w:t>
            </w:r>
          </w:p>
        </w:tc>
        <w:tc>
          <w:tcPr>
            <w:tcW w:w="581" w:type="dxa"/>
          </w:tcPr>
          <w:p w14:paraId="17EE93F3" w14:textId="77777777" w:rsidR="00CE7C7C" w:rsidRPr="00EF5A81" w:rsidRDefault="00CE7C7C" w:rsidP="002555A4">
            <w:pPr>
              <w:tabs>
                <w:tab w:val="center" w:pos="5400"/>
              </w:tabs>
              <w:suppressAutoHyphens/>
              <w:jc w:val="both"/>
              <w:rPr>
                <w:color w:val="FF0000"/>
                <w:spacing w:val="-2"/>
              </w:rPr>
            </w:pPr>
          </w:p>
        </w:tc>
        <w:tc>
          <w:tcPr>
            <w:tcW w:w="262" w:type="dxa"/>
            <w:gridSpan w:val="2"/>
            <w:shd w:val="clear" w:color="auto" w:fill="000000" w:themeFill="text1"/>
          </w:tcPr>
          <w:p w14:paraId="36AEA114" w14:textId="77777777" w:rsidR="00CE7C7C" w:rsidRPr="000F7054" w:rsidRDefault="00CE7C7C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3" w:type="dxa"/>
          </w:tcPr>
          <w:p w14:paraId="646640E6" w14:textId="77777777" w:rsidR="00CE7C7C" w:rsidRPr="00EF5A81" w:rsidRDefault="00CE7C7C" w:rsidP="002555A4">
            <w:pPr>
              <w:tabs>
                <w:tab w:val="center" w:pos="5400"/>
              </w:tabs>
              <w:suppressAutoHyphens/>
              <w:jc w:val="both"/>
              <w:rPr>
                <w:color w:val="FF0000"/>
                <w:spacing w:val="-2"/>
              </w:rPr>
            </w:pPr>
          </w:p>
        </w:tc>
        <w:tc>
          <w:tcPr>
            <w:tcW w:w="694" w:type="dxa"/>
          </w:tcPr>
          <w:p w14:paraId="41D4A014" w14:textId="77777777" w:rsidR="00CE7C7C" w:rsidRPr="00EF5A81" w:rsidRDefault="00CE7C7C" w:rsidP="002555A4">
            <w:pPr>
              <w:tabs>
                <w:tab w:val="center" w:pos="5400"/>
              </w:tabs>
              <w:suppressAutoHyphens/>
              <w:jc w:val="both"/>
              <w:rPr>
                <w:color w:val="FF0000"/>
                <w:spacing w:val="-2"/>
              </w:rPr>
            </w:pPr>
          </w:p>
        </w:tc>
        <w:tc>
          <w:tcPr>
            <w:tcW w:w="2289" w:type="dxa"/>
          </w:tcPr>
          <w:p w14:paraId="150E0805" w14:textId="453E8788" w:rsidR="00CE7C7C" w:rsidRPr="00EF5A81" w:rsidRDefault="00CE7C7C" w:rsidP="002555A4">
            <w:pPr>
              <w:tabs>
                <w:tab w:val="center" w:pos="5400"/>
              </w:tabs>
              <w:suppressAutoHyphens/>
              <w:jc w:val="both"/>
              <w:rPr>
                <w:color w:val="FF0000"/>
                <w:spacing w:val="-2"/>
              </w:rPr>
            </w:pPr>
            <w:r>
              <w:rPr>
                <w:spacing w:val="-2"/>
              </w:rPr>
              <w:t>And one course from the following:</w:t>
            </w:r>
          </w:p>
        </w:tc>
        <w:tc>
          <w:tcPr>
            <w:tcW w:w="621" w:type="dxa"/>
          </w:tcPr>
          <w:p w14:paraId="565658BE" w14:textId="77777777" w:rsidR="00CE7C7C" w:rsidRPr="00EF5A81" w:rsidRDefault="00CE7C7C" w:rsidP="002555A4">
            <w:pPr>
              <w:tabs>
                <w:tab w:val="center" w:pos="5400"/>
              </w:tabs>
              <w:suppressAutoHyphens/>
              <w:jc w:val="both"/>
              <w:rPr>
                <w:color w:val="FF0000"/>
                <w:spacing w:val="-2"/>
              </w:rPr>
            </w:pPr>
          </w:p>
        </w:tc>
      </w:tr>
      <w:tr w:rsidR="002555A4" w14:paraId="3C3A4CF9" w14:textId="77777777" w:rsidTr="002555A4">
        <w:tc>
          <w:tcPr>
            <w:tcW w:w="683" w:type="dxa"/>
            <w:vAlign w:val="center"/>
          </w:tcPr>
          <w:p w14:paraId="3C3A4CF0" w14:textId="24A8D18D" w:rsidR="002555A4" w:rsidRPr="00C035BB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035BB">
              <w:rPr>
                <w:strike/>
              </w:rPr>
              <w:t>INFA</w:t>
            </w:r>
          </w:p>
        </w:tc>
        <w:tc>
          <w:tcPr>
            <w:tcW w:w="1181" w:type="dxa"/>
            <w:vAlign w:val="center"/>
          </w:tcPr>
          <w:p w14:paraId="3C3A4CF1" w14:textId="580FD008" w:rsidR="002555A4" w:rsidRPr="00C035BB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035BB">
              <w:rPr>
                <w:strike/>
                <w:spacing w:val="-2"/>
              </w:rPr>
              <w:t>715</w:t>
            </w:r>
          </w:p>
        </w:tc>
        <w:tc>
          <w:tcPr>
            <w:tcW w:w="2361" w:type="dxa"/>
            <w:vAlign w:val="center"/>
          </w:tcPr>
          <w:p w14:paraId="3C3A4CF2" w14:textId="014A49BB" w:rsidR="002555A4" w:rsidRPr="00C035BB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035BB">
              <w:rPr>
                <w:strike/>
              </w:rPr>
              <w:t>Data Privacy</w:t>
            </w:r>
          </w:p>
        </w:tc>
        <w:tc>
          <w:tcPr>
            <w:tcW w:w="581" w:type="dxa"/>
          </w:tcPr>
          <w:p w14:paraId="3C3A4CF3" w14:textId="61F1BBF4" w:rsidR="002555A4" w:rsidRPr="00C035BB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035BB">
              <w:rPr>
                <w:strike/>
                <w:spacing w:val="-2"/>
              </w:rPr>
              <w:t>3</w:t>
            </w:r>
          </w:p>
        </w:tc>
        <w:tc>
          <w:tcPr>
            <w:tcW w:w="262" w:type="dxa"/>
            <w:gridSpan w:val="2"/>
            <w:shd w:val="clear" w:color="auto" w:fill="000000" w:themeFill="text1"/>
          </w:tcPr>
          <w:p w14:paraId="3C3A4CF4" w14:textId="77777777" w:rsidR="002555A4" w:rsidRPr="000F7054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3" w:type="dxa"/>
          </w:tcPr>
          <w:p w14:paraId="3C3A4CF5" w14:textId="06BB1ED3" w:rsidR="002555A4" w:rsidRPr="00EF5A81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color w:val="FF0000"/>
                <w:spacing w:val="-2"/>
              </w:rPr>
            </w:pPr>
          </w:p>
        </w:tc>
        <w:tc>
          <w:tcPr>
            <w:tcW w:w="694" w:type="dxa"/>
          </w:tcPr>
          <w:p w14:paraId="3C3A4CF6" w14:textId="403685E3" w:rsidR="002555A4" w:rsidRPr="00EF5A81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color w:val="FF0000"/>
                <w:spacing w:val="-2"/>
              </w:rPr>
            </w:pPr>
          </w:p>
        </w:tc>
        <w:tc>
          <w:tcPr>
            <w:tcW w:w="2289" w:type="dxa"/>
          </w:tcPr>
          <w:p w14:paraId="3C3A4CF7" w14:textId="65C48BDD" w:rsidR="002555A4" w:rsidRPr="00EF5A81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color w:val="FF0000"/>
                <w:spacing w:val="-2"/>
              </w:rPr>
            </w:pPr>
          </w:p>
        </w:tc>
        <w:tc>
          <w:tcPr>
            <w:tcW w:w="621" w:type="dxa"/>
          </w:tcPr>
          <w:p w14:paraId="3C3A4CF8" w14:textId="07E48B66" w:rsidR="002555A4" w:rsidRPr="00EF5A81" w:rsidRDefault="002555A4" w:rsidP="002555A4">
            <w:pPr>
              <w:tabs>
                <w:tab w:val="center" w:pos="5400"/>
              </w:tabs>
              <w:suppressAutoHyphens/>
              <w:jc w:val="both"/>
              <w:rPr>
                <w:color w:val="FF0000"/>
                <w:spacing w:val="-2"/>
              </w:rPr>
            </w:pPr>
          </w:p>
        </w:tc>
      </w:tr>
      <w:tr w:rsidR="00C035BB" w:rsidRPr="00C035BB" w14:paraId="639023C1" w14:textId="77777777" w:rsidTr="002555A4">
        <w:tc>
          <w:tcPr>
            <w:tcW w:w="683" w:type="dxa"/>
            <w:vAlign w:val="center"/>
          </w:tcPr>
          <w:p w14:paraId="66AE1554" w14:textId="77777777" w:rsidR="00C035BB" w:rsidRPr="00C035BB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trike/>
              </w:rPr>
            </w:pPr>
          </w:p>
        </w:tc>
        <w:tc>
          <w:tcPr>
            <w:tcW w:w="1181" w:type="dxa"/>
            <w:vAlign w:val="center"/>
          </w:tcPr>
          <w:p w14:paraId="3F7525A9" w14:textId="77777777" w:rsidR="00C035BB" w:rsidRPr="00C035BB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trike/>
                <w:spacing w:val="-2"/>
              </w:rPr>
            </w:pPr>
          </w:p>
        </w:tc>
        <w:tc>
          <w:tcPr>
            <w:tcW w:w="2361" w:type="dxa"/>
            <w:vAlign w:val="center"/>
          </w:tcPr>
          <w:p w14:paraId="0C329EB0" w14:textId="77777777" w:rsidR="00C035BB" w:rsidRPr="00C035BB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trike/>
              </w:rPr>
            </w:pPr>
          </w:p>
        </w:tc>
        <w:tc>
          <w:tcPr>
            <w:tcW w:w="581" w:type="dxa"/>
          </w:tcPr>
          <w:p w14:paraId="0CFE74B2" w14:textId="77777777" w:rsidR="00C035BB" w:rsidRPr="00C035BB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trike/>
                <w:spacing w:val="-2"/>
              </w:rPr>
            </w:pPr>
          </w:p>
        </w:tc>
        <w:tc>
          <w:tcPr>
            <w:tcW w:w="262" w:type="dxa"/>
            <w:gridSpan w:val="2"/>
            <w:shd w:val="clear" w:color="auto" w:fill="000000" w:themeFill="text1"/>
          </w:tcPr>
          <w:p w14:paraId="18CF9154" w14:textId="77777777" w:rsidR="00C035BB" w:rsidRPr="00C035BB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683" w:type="dxa"/>
          </w:tcPr>
          <w:p w14:paraId="6E0713FC" w14:textId="4C8688CC" w:rsidR="00C035BB" w:rsidRPr="00C035BB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C035BB">
              <w:rPr>
                <w:b/>
                <w:bCs/>
                <w:spacing w:val="-2"/>
              </w:rPr>
              <w:t>INFA</w:t>
            </w:r>
          </w:p>
        </w:tc>
        <w:tc>
          <w:tcPr>
            <w:tcW w:w="694" w:type="dxa"/>
          </w:tcPr>
          <w:p w14:paraId="2096ADE6" w14:textId="603AE4E1" w:rsidR="00C035BB" w:rsidRPr="00C035BB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C035BB">
              <w:rPr>
                <w:b/>
                <w:bCs/>
                <w:spacing w:val="-2"/>
              </w:rPr>
              <w:t>702</w:t>
            </w:r>
          </w:p>
        </w:tc>
        <w:tc>
          <w:tcPr>
            <w:tcW w:w="2289" w:type="dxa"/>
          </w:tcPr>
          <w:p w14:paraId="4F9A1411" w14:textId="4E6B85B9" w:rsidR="00C035BB" w:rsidRPr="00C035BB" w:rsidRDefault="00C035BB" w:rsidP="00C035BB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C035BB">
              <w:rPr>
                <w:b/>
                <w:bCs/>
                <w:spacing w:val="-2"/>
              </w:rPr>
              <w:t>Introduction to Data Privacy</w:t>
            </w:r>
            <w:bookmarkStart w:id="0" w:name="_GoBack"/>
            <w:bookmarkEnd w:id="0"/>
          </w:p>
        </w:tc>
        <w:tc>
          <w:tcPr>
            <w:tcW w:w="621" w:type="dxa"/>
          </w:tcPr>
          <w:p w14:paraId="65009CE7" w14:textId="0DF5D8F6" w:rsidR="00C035BB" w:rsidRPr="00C035BB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C035BB">
              <w:rPr>
                <w:b/>
                <w:bCs/>
                <w:spacing w:val="-2"/>
              </w:rPr>
              <w:t>3</w:t>
            </w:r>
          </w:p>
        </w:tc>
      </w:tr>
      <w:tr w:rsidR="00C035BB" w14:paraId="3C3A4D03" w14:textId="77777777" w:rsidTr="002555A4">
        <w:tc>
          <w:tcPr>
            <w:tcW w:w="683" w:type="dxa"/>
            <w:vAlign w:val="center"/>
          </w:tcPr>
          <w:p w14:paraId="3C3A4CFA" w14:textId="2AB955B3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 xml:space="preserve">INFA </w:t>
            </w:r>
          </w:p>
        </w:tc>
        <w:tc>
          <w:tcPr>
            <w:tcW w:w="1181" w:type="dxa"/>
            <w:vAlign w:val="center"/>
          </w:tcPr>
          <w:p w14:paraId="3C3A4CFB" w14:textId="46F7E1DF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742</w:t>
            </w:r>
          </w:p>
        </w:tc>
        <w:tc>
          <w:tcPr>
            <w:tcW w:w="2361" w:type="dxa"/>
            <w:vAlign w:val="center"/>
          </w:tcPr>
          <w:p w14:paraId="3C3A4CFC" w14:textId="19FB332C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Ethics and Information Technology</w:t>
            </w:r>
          </w:p>
        </w:tc>
        <w:tc>
          <w:tcPr>
            <w:tcW w:w="581" w:type="dxa"/>
          </w:tcPr>
          <w:p w14:paraId="3C3A4CFD" w14:textId="11C46C37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2" w:type="dxa"/>
            <w:gridSpan w:val="2"/>
            <w:shd w:val="clear" w:color="auto" w:fill="000000" w:themeFill="text1"/>
          </w:tcPr>
          <w:p w14:paraId="3C3A4CFE" w14:textId="77777777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3" w:type="dxa"/>
            <w:vAlign w:val="center"/>
          </w:tcPr>
          <w:p w14:paraId="3C3A4CFF" w14:textId="5FFD3402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 xml:space="preserve">INFA </w:t>
            </w:r>
          </w:p>
        </w:tc>
        <w:tc>
          <w:tcPr>
            <w:tcW w:w="694" w:type="dxa"/>
            <w:vAlign w:val="center"/>
          </w:tcPr>
          <w:p w14:paraId="3C3A4D00" w14:textId="0FC125D8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742</w:t>
            </w:r>
          </w:p>
        </w:tc>
        <w:tc>
          <w:tcPr>
            <w:tcW w:w="2289" w:type="dxa"/>
            <w:vAlign w:val="center"/>
          </w:tcPr>
          <w:p w14:paraId="3C3A4D01" w14:textId="7FD57F45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Ethics and Information Technology</w:t>
            </w:r>
          </w:p>
        </w:tc>
        <w:tc>
          <w:tcPr>
            <w:tcW w:w="621" w:type="dxa"/>
          </w:tcPr>
          <w:p w14:paraId="3C3A4D02" w14:textId="2738C251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035BB" w14:paraId="3C3A4D0D" w14:textId="77777777" w:rsidTr="002555A4">
        <w:tc>
          <w:tcPr>
            <w:tcW w:w="683" w:type="dxa"/>
            <w:vAlign w:val="center"/>
          </w:tcPr>
          <w:p w14:paraId="3C3A4D04" w14:textId="23198613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 xml:space="preserve">INFA </w:t>
            </w:r>
          </w:p>
        </w:tc>
        <w:tc>
          <w:tcPr>
            <w:tcW w:w="1181" w:type="dxa"/>
            <w:vAlign w:val="center"/>
          </w:tcPr>
          <w:p w14:paraId="3C3A4D05" w14:textId="134CC599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745</w:t>
            </w:r>
          </w:p>
        </w:tc>
        <w:tc>
          <w:tcPr>
            <w:tcW w:w="2361" w:type="dxa"/>
            <w:vAlign w:val="center"/>
          </w:tcPr>
          <w:p w14:paraId="3C3A4D06" w14:textId="54E6E737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Compliance and Audit</w:t>
            </w:r>
          </w:p>
        </w:tc>
        <w:tc>
          <w:tcPr>
            <w:tcW w:w="581" w:type="dxa"/>
          </w:tcPr>
          <w:p w14:paraId="3C3A4D07" w14:textId="37783506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2" w:type="dxa"/>
            <w:gridSpan w:val="2"/>
            <w:shd w:val="clear" w:color="auto" w:fill="000000" w:themeFill="text1"/>
          </w:tcPr>
          <w:p w14:paraId="3C3A4D08" w14:textId="77777777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3" w:type="dxa"/>
            <w:vAlign w:val="center"/>
          </w:tcPr>
          <w:p w14:paraId="3C3A4D09" w14:textId="47836043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 xml:space="preserve">INFA </w:t>
            </w:r>
          </w:p>
        </w:tc>
        <w:tc>
          <w:tcPr>
            <w:tcW w:w="694" w:type="dxa"/>
            <w:vAlign w:val="center"/>
          </w:tcPr>
          <w:p w14:paraId="3C3A4D0A" w14:textId="1610C515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745</w:t>
            </w:r>
          </w:p>
        </w:tc>
        <w:tc>
          <w:tcPr>
            <w:tcW w:w="2289" w:type="dxa"/>
            <w:vAlign w:val="center"/>
          </w:tcPr>
          <w:p w14:paraId="3C3A4D0B" w14:textId="1C6568D5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Compliance and Audit</w:t>
            </w:r>
          </w:p>
        </w:tc>
        <w:tc>
          <w:tcPr>
            <w:tcW w:w="621" w:type="dxa"/>
          </w:tcPr>
          <w:p w14:paraId="3C3A4D0C" w14:textId="5F42C2EE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035BB" w14:paraId="3C3A4D21" w14:textId="77777777" w:rsidTr="002555A4"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14:paraId="3C3A4D18" w14:textId="77777777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</w:tcPr>
          <w:p w14:paraId="3C3A4D19" w14:textId="77777777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1" w:type="dxa"/>
            <w:tcBorders>
              <w:left w:val="nil"/>
              <w:bottom w:val="nil"/>
            </w:tcBorders>
          </w:tcPr>
          <w:p w14:paraId="3C3A4D1A" w14:textId="77777777" w:rsidR="00C035BB" w:rsidRPr="000F7054" w:rsidRDefault="00C035BB" w:rsidP="00C0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3C3A4D1B" w14:textId="659104D7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62" w:type="dxa"/>
            <w:gridSpan w:val="2"/>
            <w:tcBorders>
              <w:right w:val="nil"/>
            </w:tcBorders>
            <w:shd w:val="clear" w:color="auto" w:fill="000000" w:themeFill="text1"/>
          </w:tcPr>
          <w:p w14:paraId="3C3A4D1C" w14:textId="77777777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14:paraId="3C3A4D1D" w14:textId="77777777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4" w:type="dxa"/>
            <w:tcBorders>
              <w:left w:val="nil"/>
              <w:bottom w:val="nil"/>
              <w:right w:val="nil"/>
            </w:tcBorders>
          </w:tcPr>
          <w:p w14:paraId="3C3A4D1E" w14:textId="77777777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89" w:type="dxa"/>
            <w:tcBorders>
              <w:left w:val="nil"/>
              <w:bottom w:val="nil"/>
            </w:tcBorders>
          </w:tcPr>
          <w:p w14:paraId="3C3A4D1F" w14:textId="77777777" w:rsidR="00C035BB" w:rsidRPr="000F7054" w:rsidRDefault="00C035BB" w:rsidP="00C0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1" w:type="dxa"/>
          </w:tcPr>
          <w:p w14:paraId="3C3A4D20" w14:textId="077397C8" w:rsidR="00C035BB" w:rsidRPr="000F7054" w:rsidRDefault="00C035BB" w:rsidP="00C0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3C3A4D24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AEB9165" w14:textId="2CFF5480" w:rsidR="00136CC4" w:rsidRDefault="00136CC4" w:rsidP="00136CC4">
      <w:pPr>
        <w:shd w:val="clear" w:color="auto" w:fill="FFFFFF"/>
        <w:rPr>
          <w:color w:val="212121"/>
        </w:rPr>
      </w:pPr>
      <w:r>
        <w:rPr>
          <w:color w:val="212121"/>
        </w:rPr>
        <w:t xml:space="preserve">INFA702 is the Introduction to Data Privacy course.  INFA715 used to be.  For programs which require a data privacy course, </w:t>
      </w:r>
      <w:r>
        <w:t xml:space="preserve">the </w:t>
      </w:r>
      <w:proofErr w:type="spellStart"/>
      <w:r>
        <w:t>Beacom</w:t>
      </w:r>
      <w:proofErr w:type="spellEnd"/>
      <w:r>
        <w:t xml:space="preserve"> College of Computer and Cyber Sciences recommends </w:t>
      </w:r>
      <w:r>
        <w:rPr>
          <w:color w:val="212121"/>
        </w:rPr>
        <w:t>INFA702 but is allowing substitutions for INFA715, INFA717, etc.  If someone has already taken INFA715, then can count it for INFA702 in a new program.</w:t>
      </w:r>
    </w:p>
    <w:p w14:paraId="3C3A4D25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A4D2A" w14:textId="77777777" w:rsidR="00016828" w:rsidRDefault="00016828" w:rsidP="00193C86">
      <w:r>
        <w:separator/>
      </w:r>
    </w:p>
  </w:endnote>
  <w:endnote w:type="continuationSeparator" w:id="0">
    <w:p w14:paraId="3C3A4D2B" w14:textId="77777777" w:rsidR="00016828" w:rsidRDefault="0001682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D2C" w14:textId="77777777" w:rsidR="006403C1" w:rsidRPr="006403C1" w:rsidRDefault="006403C1" w:rsidP="00D45CE1">
    <w:pPr>
      <w:pStyle w:val="Footer"/>
      <w:jc w:val="center"/>
      <w:rPr>
        <w:i/>
      </w:rPr>
    </w:pPr>
  </w:p>
  <w:p w14:paraId="3C3A4D2D" w14:textId="77777777" w:rsidR="00E00D8E" w:rsidRPr="006403C1" w:rsidRDefault="00E00D8E" w:rsidP="00D45CE1">
    <w:pPr>
      <w:pStyle w:val="Footer"/>
      <w:jc w:val="center"/>
      <w:rPr>
        <w:i/>
      </w:rPr>
    </w:pPr>
    <w:r w:rsidRPr="006403C1">
      <w:rPr>
        <w:i/>
      </w:rPr>
      <w:t xml:space="preserve">Program Forms, </w:t>
    </w:r>
    <w:r w:rsidR="00517491" w:rsidRPr="006403C1">
      <w:rPr>
        <w:i/>
      </w:rPr>
      <w:t>Minor Program Modification</w:t>
    </w:r>
    <w:r w:rsidRPr="006403C1">
      <w:rPr>
        <w:i/>
      </w:rPr>
      <w:t xml:space="preserve"> Form (last revised </w:t>
    </w:r>
    <w:r w:rsidR="006403C1">
      <w:rPr>
        <w:i/>
      </w:rPr>
      <w:t>0</w:t>
    </w:r>
    <w:r w:rsidR="0067491D">
      <w:rPr>
        <w:i/>
      </w:rPr>
      <w:t>8</w:t>
    </w:r>
    <w:r w:rsidRPr="006403C1">
      <w:rPr>
        <w:i/>
      </w:rPr>
      <w:t>/201</w:t>
    </w:r>
    <w:r w:rsidR="007666E1" w:rsidRPr="006403C1">
      <w:rPr>
        <w:i/>
      </w:rPr>
      <w:t>6</w:t>
    </w:r>
    <w:r w:rsidRPr="006403C1">
      <w:rPr>
        <w:i/>
      </w:rPr>
      <w:t>)</w:t>
    </w:r>
  </w:p>
  <w:p w14:paraId="3C3A4D2E" w14:textId="77777777"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EDCB6F0"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1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A4D28" w14:textId="77777777" w:rsidR="00016828" w:rsidRDefault="00016828" w:rsidP="00193C86">
      <w:r>
        <w:separator/>
      </w:r>
    </w:p>
  </w:footnote>
  <w:footnote w:type="continuationSeparator" w:id="0">
    <w:p w14:paraId="3C3A4D29" w14:textId="77777777" w:rsidR="00016828" w:rsidRDefault="00016828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26BD1"/>
    <w:rsid w:val="00136CC4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3D07"/>
    <w:rsid w:val="001F4FF4"/>
    <w:rsid w:val="002012F1"/>
    <w:rsid w:val="00201FD6"/>
    <w:rsid w:val="00217036"/>
    <w:rsid w:val="00231663"/>
    <w:rsid w:val="00247E66"/>
    <w:rsid w:val="00253E21"/>
    <w:rsid w:val="002555A4"/>
    <w:rsid w:val="00260CDE"/>
    <w:rsid w:val="00265C64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735F7"/>
    <w:rsid w:val="00476AEC"/>
    <w:rsid w:val="00482868"/>
    <w:rsid w:val="0048543A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81937"/>
    <w:rsid w:val="00690332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83AB4"/>
    <w:rsid w:val="00790E4D"/>
    <w:rsid w:val="00795246"/>
    <w:rsid w:val="007A0FB1"/>
    <w:rsid w:val="007A152B"/>
    <w:rsid w:val="007A4C65"/>
    <w:rsid w:val="007C12A4"/>
    <w:rsid w:val="007C7DC8"/>
    <w:rsid w:val="007E5C43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035BB"/>
    <w:rsid w:val="00C12FFD"/>
    <w:rsid w:val="00C342BB"/>
    <w:rsid w:val="00C8239B"/>
    <w:rsid w:val="00C961FD"/>
    <w:rsid w:val="00CB57A3"/>
    <w:rsid w:val="00CD5571"/>
    <w:rsid w:val="00CE621D"/>
    <w:rsid w:val="00CE7C7C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E42A2"/>
    <w:rsid w:val="00E00D8E"/>
    <w:rsid w:val="00E51918"/>
    <w:rsid w:val="00E80AE8"/>
    <w:rsid w:val="00E93E9F"/>
    <w:rsid w:val="00E96AAF"/>
    <w:rsid w:val="00EA044B"/>
    <w:rsid w:val="00EA66E9"/>
    <w:rsid w:val="00ED5455"/>
    <w:rsid w:val="00EF3A93"/>
    <w:rsid w:val="00EF5A81"/>
    <w:rsid w:val="00EF6E4E"/>
    <w:rsid w:val="00F01C5B"/>
    <w:rsid w:val="00F31754"/>
    <w:rsid w:val="00F37BFE"/>
    <w:rsid w:val="00F96624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7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85898164-767e-4cbb-81d6-b832d913c6d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56678E-429B-4FB2-831F-8626F7C72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837FB4-F2E1-4BC6-8027-E13EB794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2016-08-26T16:24:00Z</cp:lastPrinted>
  <dcterms:created xsi:type="dcterms:W3CDTF">2020-02-20T20:49:00Z</dcterms:created>
  <dcterms:modified xsi:type="dcterms:W3CDTF">2020-02-20T20:49:00Z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