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68496AC3" w:rsidR="00BD3C3B" w:rsidRPr="00FE585B" w:rsidRDefault="0067314B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DB2E97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2083131A" w:rsidR="00BD3C3B" w:rsidRPr="00FE585B" w:rsidRDefault="00DB2E9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Cyber Leadership and Intelligence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4CEE081B" w:rsidR="00BD3C3B" w:rsidRPr="00FE585B" w:rsidRDefault="00DB2E9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Cyber Leadership an Intelligence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282F0F61" w:rsidR="00BD3C3B" w:rsidRPr="00FE585B" w:rsidRDefault="00DB2E9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Arts and Sciences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6868ABDE" w:rsidR="00FE585B" w:rsidRDefault="00BC646A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964AE7" wp14:editId="2AC43EEF">
                  <wp:extent cx="2019300" cy="274320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4" cy="2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9-02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0F117622" w:rsidR="00FE585B" w:rsidRDefault="00BC646A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2/19/2019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D53961F" w:rsidR="002B4787" w:rsidRDefault="00DB2E9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12BB1CB5" w:rsidR="002B4787" w:rsidRDefault="00DB2E9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2D342850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19-08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2E97">
            <w:rPr>
              <w:b/>
              <w:spacing w:val="-2"/>
              <w:sz w:val="24"/>
            </w:rPr>
            <w:t>8/5/2019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54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891AB50" w:rsidR="002B4787" w:rsidRPr="002F4625" w:rsidRDefault="00DB2E9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738AEC1F" w:rsidR="002B4787" w:rsidRPr="002F4625" w:rsidRDefault="00DB2E9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43"/>
        <w:gridCol w:w="691"/>
        <w:gridCol w:w="2553"/>
        <w:gridCol w:w="581"/>
        <w:gridCol w:w="90"/>
        <w:gridCol w:w="175"/>
        <w:gridCol w:w="775"/>
        <w:gridCol w:w="696"/>
        <w:gridCol w:w="2426"/>
        <w:gridCol w:w="625"/>
      </w:tblGrid>
      <w:tr w:rsidR="00E93E9F" w14:paraId="3C3A4CC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C3A4CD1" w14:textId="77777777" w:rsidTr="00BC646A">
        <w:tc>
          <w:tcPr>
            <w:tcW w:w="743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1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70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42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6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40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6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3C3A4CDB" w14:textId="77777777" w:rsidTr="00BC646A">
        <w:tc>
          <w:tcPr>
            <w:tcW w:w="743" w:type="dxa"/>
          </w:tcPr>
          <w:p w14:paraId="3C3A4CD2" w14:textId="52122C81" w:rsidR="000F7054" w:rsidRPr="00BC646A" w:rsidRDefault="00DB2E9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C646A">
              <w:rPr>
                <w:strike/>
                <w:spacing w:val="-2"/>
              </w:rPr>
              <w:t>ENGL</w:t>
            </w:r>
          </w:p>
        </w:tc>
        <w:tc>
          <w:tcPr>
            <w:tcW w:w="691" w:type="dxa"/>
          </w:tcPr>
          <w:p w14:paraId="3C3A4CD3" w14:textId="3B58EB53" w:rsidR="000F7054" w:rsidRPr="00BC646A" w:rsidRDefault="00DB2E9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C646A">
              <w:rPr>
                <w:strike/>
                <w:spacing w:val="-2"/>
              </w:rPr>
              <w:t>379</w:t>
            </w:r>
          </w:p>
        </w:tc>
        <w:tc>
          <w:tcPr>
            <w:tcW w:w="2570" w:type="dxa"/>
          </w:tcPr>
          <w:p w14:paraId="3C3A4CD4" w14:textId="7431535D" w:rsidR="000F7054" w:rsidRPr="00BC646A" w:rsidRDefault="00DB2E9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C646A">
              <w:rPr>
                <w:strike/>
              </w:rPr>
              <w:t xml:space="preserve"> Technical Communication</w:t>
            </w:r>
          </w:p>
        </w:tc>
        <w:tc>
          <w:tcPr>
            <w:tcW w:w="581" w:type="dxa"/>
          </w:tcPr>
          <w:p w14:paraId="3C3A4CD5" w14:textId="2358035C" w:rsidR="000F7054" w:rsidRPr="00BC646A" w:rsidRDefault="00DB2E97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C646A">
              <w:rPr>
                <w:strike/>
                <w:spacing w:val="-2"/>
              </w:rPr>
              <w:t>3</w:t>
            </w: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C3A4CD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3C3A4CD7" w14:textId="3D4EDAC7" w:rsidR="000F7054" w:rsidRPr="00BC646A" w:rsidRDefault="00DB2E9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BC646A">
              <w:rPr>
                <w:b/>
                <w:spacing w:val="-2"/>
              </w:rPr>
              <w:t>SPCM</w:t>
            </w:r>
          </w:p>
        </w:tc>
        <w:tc>
          <w:tcPr>
            <w:tcW w:w="696" w:type="dxa"/>
          </w:tcPr>
          <w:p w14:paraId="3C3A4CD8" w14:textId="105017B7" w:rsidR="000F7054" w:rsidRPr="00BC646A" w:rsidRDefault="00DB2E9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BC646A">
              <w:rPr>
                <w:b/>
                <w:spacing w:val="-2"/>
              </w:rPr>
              <w:t>470</w:t>
            </w:r>
          </w:p>
        </w:tc>
        <w:tc>
          <w:tcPr>
            <w:tcW w:w="2440" w:type="dxa"/>
          </w:tcPr>
          <w:p w14:paraId="3C3A4CD9" w14:textId="772876BC" w:rsidR="000F7054" w:rsidRPr="00BC646A" w:rsidRDefault="00DB2E97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BC646A">
              <w:rPr>
                <w:b/>
                <w:spacing w:val="-2"/>
              </w:rPr>
              <w:t>Intercultural Communication</w:t>
            </w:r>
          </w:p>
        </w:tc>
        <w:tc>
          <w:tcPr>
            <w:tcW w:w="626" w:type="dxa"/>
          </w:tcPr>
          <w:p w14:paraId="3C3A4CDA" w14:textId="6660143D" w:rsidR="000F7054" w:rsidRPr="00BC646A" w:rsidRDefault="00DB2E97" w:rsidP="000F7054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BC646A">
              <w:rPr>
                <w:b/>
                <w:spacing w:val="-2"/>
              </w:rPr>
              <w:t>3</w:t>
            </w:r>
          </w:p>
        </w:tc>
      </w:tr>
      <w:tr w:rsidR="000F7054" w14:paraId="3C3A4CE5" w14:textId="77777777" w:rsidTr="00BC646A">
        <w:tc>
          <w:tcPr>
            <w:tcW w:w="743" w:type="dxa"/>
          </w:tcPr>
          <w:p w14:paraId="3C3A4CD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3C3A4CD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70" w:type="dxa"/>
          </w:tcPr>
          <w:p w14:paraId="3C3A4CD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CD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C3A4C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</w:tcPr>
          <w:p w14:paraId="3C3A4CE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</w:tcPr>
          <w:p w14:paraId="3C3A4CE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40" w:type="dxa"/>
          </w:tcPr>
          <w:p w14:paraId="3C3A4CE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3C3A4CE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3C3A4D17" w14:textId="77777777" w:rsidTr="00BC646A">
        <w:tc>
          <w:tcPr>
            <w:tcW w:w="743" w:type="dxa"/>
            <w:tcBorders>
              <w:bottom w:val="single" w:sz="4" w:space="0" w:color="auto"/>
            </w:tcBorders>
          </w:tcPr>
          <w:p w14:paraId="3C3A4D0E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C3A4D0F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3C3A4D10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D11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6" w:type="dxa"/>
            <w:gridSpan w:val="2"/>
            <w:shd w:val="clear" w:color="auto" w:fill="000000" w:themeFill="text1"/>
          </w:tcPr>
          <w:p w14:paraId="3C3A4D12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C3A4D13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C3A4D14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C3A4D1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3C3A4D16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3C3A4D21" w14:textId="77777777" w:rsidTr="00BC646A"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14:paraId="3C3A4D1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C3A4D1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70" w:type="dxa"/>
            <w:tcBorders>
              <w:left w:val="nil"/>
              <w:bottom w:val="nil"/>
            </w:tcBorders>
          </w:tcPr>
          <w:p w14:paraId="3C3A4D1A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1B" w14:textId="48A7D82E" w:rsidR="009333FA" w:rsidRPr="000F7054" w:rsidRDefault="00D94A3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66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14:paraId="3C3A4D1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3C3A4D1E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40" w:type="dxa"/>
            <w:tcBorders>
              <w:left w:val="nil"/>
              <w:bottom w:val="nil"/>
            </w:tcBorders>
          </w:tcPr>
          <w:p w14:paraId="3C3A4D1F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6" w:type="dxa"/>
          </w:tcPr>
          <w:p w14:paraId="3C3A4D20" w14:textId="405A692F" w:rsidR="009333FA" w:rsidRPr="000F7054" w:rsidRDefault="00D94A3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0F0870" w14:textId="77777777" w:rsidR="00D94A39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  <w:r w:rsidR="00D94A39">
        <w:rPr>
          <w:b/>
          <w:spacing w:val="-2"/>
          <w:sz w:val="24"/>
        </w:rPr>
        <w:t xml:space="preserve"> </w:t>
      </w:r>
    </w:p>
    <w:p w14:paraId="3C3A4D23" w14:textId="3DE71F0B" w:rsidR="00E93E9F" w:rsidRPr="00BC646A" w:rsidRDefault="00D94A39" w:rsidP="00BC646A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BC646A">
        <w:rPr>
          <w:spacing w:val="-2"/>
          <w:sz w:val="24"/>
        </w:rPr>
        <w:t>The Cyber Leadership and Intelligence major has a specialization in world affairs and human behavior.  With a need to improve the students’ understanding of world cultures and human communication, an intercultural communication course serves the specialization more appropriately than a technical communication course.</w:t>
      </w:r>
      <w:bookmarkStart w:id="0" w:name="_GoBack"/>
      <w:bookmarkEnd w:id="0"/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2643" w14:textId="77777777" w:rsidR="0067314B" w:rsidRDefault="0067314B" w:rsidP="00193C86">
      <w:r>
        <w:separator/>
      </w:r>
    </w:p>
  </w:endnote>
  <w:endnote w:type="continuationSeparator" w:id="0">
    <w:p w14:paraId="6B05B49E" w14:textId="77777777" w:rsidR="0067314B" w:rsidRDefault="0067314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5D2FC" w14:textId="77777777" w:rsidR="0067314B" w:rsidRDefault="0067314B" w:rsidP="00193C86">
      <w:r>
        <w:separator/>
      </w:r>
    </w:p>
  </w:footnote>
  <w:footnote w:type="continuationSeparator" w:id="0">
    <w:p w14:paraId="76C2C87D" w14:textId="77777777" w:rsidR="0067314B" w:rsidRDefault="0067314B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5F7FFB"/>
    <w:rsid w:val="00600D89"/>
    <w:rsid w:val="006356E2"/>
    <w:rsid w:val="006403C1"/>
    <w:rsid w:val="00656014"/>
    <w:rsid w:val="00663027"/>
    <w:rsid w:val="0066628B"/>
    <w:rsid w:val="00671ED7"/>
    <w:rsid w:val="0067314B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26E9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8745A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C646A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11D39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94A39"/>
    <w:rsid w:val="00DB2E97"/>
    <w:rsid w:val="00DC05BB"/>
    <w:rsid w:val="00DE39EF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82795"/>
    <w:rsid w:val="00F96624"/>
    <w:rsid w:val="00FA71F2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8160CB"/>
    <w:rsid w:val="00825234"/>
    <w:rsid w:val="00C65E43"/>
    <w:rsid w:val="00EE6E74"/>
    <w:rsid w:val="00F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87D21-7BB4-4935-AF93-4FA77D42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2019-02-08T20:44:00Z</cp:lastPrinted>
  <dcterms:created xsi:type="dcterms:W3CDTF">2019-02-08T20:44:00Z</dcterms:created>
  <dcterms:modified xsi:type="dcterms:W3CDTF">2019-02-19T22:03:00Z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