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D9963" w14:textId="77777777" w:rsidR="00C141DA" w:rsidRDefault="00C141DA">
      <w:pPr>
        <w:widowControl w:val="0"/>
        <w:spacing w:line="276" w:lineRule="auto"/>
        <w:rPr>
          <w:sz w:val="22"/>
          <w:szCs w:val="22"/>
        </w:rPr>
      </w:pPr>
      <w:bookmarkStart w:id="0" w:name="_GoBack"/>
      <w:bookmarkEnd w:id="0"/>
    </w:p>
    <w:tbl>
      <w:tblPr>
        <w:tblStyle w:val="a"/>
        <w:tblW w:w="9350" w:type="dxa"/>
        <w:tblBorders>
          <w:top w:val="nil"/>
          <w:left w:val="nil"/>
          <w:bottom w:val="nil"/>
          <w:right w:val="nil"/>
          <w:insideH w:val="nil"/>
          <w:insideV w:val="nil"/>
        </w:tblBorders>
        <w:tblLayout w:type="fixed"/>
        <w:tblLook w:val="0400" w:firstRow="0" w:lastRow="0" w:firstColumn="0" w:lastColumn="0" w:noHBand="0" w:noVBand="1"/>
      </w:tblPr>
      <w:tblGrid>
        <w:gridCol w:w="1883"/>
        <w:gridCol w:w="7467"/>
      </w:tblGrid>
      <w:tr w:rsidR="00C141DA" w14:paraId="18F00B6E" w14:textId="77777777">
        <w:trPr>
          <w:trHeight w:val="80"/>
        </w:trPr>
        <w:tc>
          <w:tcPr>
            <w:tcW w:w="1883" w:type="dxa"/>
            <w:shd w:val="clear" w:color="auto" w:fill="000000"/>
            <w:vAlign w:val="center"/>
          </w:tcPr>
          <w:p w14:paraId="58B26266" w14:textId="77777777" w:rsidR="00C141DA" w:rsidRDefault="00C141DA">
            <w:pPr>
              <w:jc w:val="center"/>
              <w:rPr>
                <w:sz w:val="10"/>
                <w:szCs w:val="10"/>
              </w:rPr>
            </w:pPr>
            <w:bookmarkStart w:id="1" w:name="_gjdgxs" w:colFirst="0" w:colLast="0"/>
            <w:bookmarkEnd w:id="1"/>
          </w:p>
        </w:tc>
        <w:tc>
          <w:tcPr>
            <w:tcW w:w="7467" w:type="dxa"/>
            <w:shd w:val="clear" w:color="auto" w:fill="000000"/>
            <w:vAlign w:val="center"/>
          </w:tcPr>
          <w:p w14:paraId="4E75D16C" w14:textId="77777777" w:rsidR="00C141DA" w:rsidRDefault="00C141DA">
            <w:pPr>
              <w:jc w:val="center"/>
              <w:rPr>
                <w:b/>
                <w:sz w:val="10"/>
                <w:szCs w:val="10"/>
              </w:rPr>
            </w:pPr>
          </w:p>
        </w:tc>
      </w:tr>
      <w:tr w:rsidR="00C141DA" w14:paraId="7D2D9D5F" w14:textId="77777777">
        <w:trPr>
          <w:trHeight w:val="880"/>
        </w:trPr>
        <w:tc>
          <w:tcPr>
            <w:tcW w:w="1883" w:type="dxa"/>
            <w:vMerge w:val="restart"/>
            <w:vAlign w:val="center"/>
          </w:tcPr>
          <w:p w14:paraId="4BF343B7" w14:textId="77777777" w:rsidR="00C141DA" w:rsidRDefault="000D216A">
            <w:pPr>
              <w:jc w:val="center"/>
            </w:pPr>
            <w:r>
              <w:rPr>
                <w:noProof/>
              </w:rPr>
              <w:drawing>
                <wp:inline distT="0" distB="0" distL="0" distR="0" wp14:anchorId="309673C7" wp14:editId="16E46366">
                  <wp:extent cx="1037197" cy="712632"/>
                  <wp:effectExtent l="0" t="0" r="0" b="0"/>
                  <wp:docPr id="1" name="image2.gif" descr="S:\Communications\Logos and photos\SDBORLogos\final_sdbor_webreadyBW_trans.gif"/>
                  <wp:cNvGraphicFramePr/>
                  <a:graphic xmlns:a="http://schemas.openxmlformats.org/drawingml/2006/main">
                    <a:graphicData uri="http://schemas.openxmlformats.org/drawingml/2006/picture">
                      <pic:pic xmlns:pic="http://schemas.openxmlformats.org/drawingml/2006/picture">
                        <pic:nvPicPr>
                          <pic:cNvPr id="0" name="image2.gif" descr="S:\Communications\Logos and photos\SDBORLogos\final_sdbor_webreadyBW_trans.gif"/>
                          <pic:cNvPicPr preferRelativeResize="0"/>
                        </pic:nvPicPr>
                        <pic:blipFill>
                          <a:blip r:embed="rId8"/>
                          <a:srcRect/>
                          <a:stretch>
                            <a:fillRect/>
                          </a:stretch>
                        </pic:blipFill>
                        <pic:spPr>
                          <a:xfrm>
                            <a:off x="0" y="0"/>
                            <a:ext cx="1037197" cy="712632"/>
                          </a:xfrm>
                          <a:prstGeom prst="rect">
                            <a:avLst/>
                          </a:prstGeom>
                          <a:ln/>
                        </pic:spPr>
                      </pic:pic>
                    </a:graphicData>
                  </a:graphic>
                </wp:inline>
              </w:drawing>
            </w:r>
          </w:p>
        </w:tc>
        <w:tc>
          <w:tcPr>
            <w:tcW w:w="7467" w:type="dxa"/>
            <w:vAlign w:val="center"/>
          </w:tcPr>
          <w:p w14:paraId="4E79ABA1" w14:textId="77777777" w:rsidR="00C141DA" w:rsidRDefault="000D216A">
            <w:pPr>
              <w:jc w:val="center"/>
              <w:rPr>
                <w:b/>
                <w:sz w:val="28"/>
                <w:szCs w:val="28"/>
              </w:rPr>
            </w:pPr>
            <w:r>
              <w:rPr>
                <w:b/>
                <w:sz w:val="28"/>
                <w:szCs w:val="28"/>
              </w:rPr>
              <w:t>SOUTH DAKOTA BOARD OF REGENTS</w:t>
            </w:r>
          </w:p>
          <w:p w14:paraId="2CBA2BC3" w14:textId="77777777" w:rsidR="00C141DA" w:rsidRDefault="000D216A">
            <w:pPr>
              <w:jc w:val="center"/>
              <w:rPr>
                <w:sz w:val="36"/>
                <w:szCs w:val="36"/>
              </w:rPr>
            </w:pPr>
            <w:r>
              <w:rPr>
                <w:sz w:val="28"/>
                <w:szCs w:val="28"/>
              </w:rPr>
              <w:t>ACADEMIC AFFAIRS FORMS</w:t>
            </w:r>
          </w:p>
        </w:tc>
      </w:tr>
      <w:tr w:rsidR="00C141DA" w14:paraId="17859CEC" w14:textId="77777777">
        <w:trPr>
          <w:trHeight w:val="700"/>
        </w:trPr>
        <w:tc>
          <w:tcPr>
            <w:tcW w:w="1883" w:type="dxa"/>
            <w:vMerge/>
            <w:vAlign w:val="center"/>
          </w:tcPr>
          <w:p w14:paraId="59FB34EE" w14:textId="77777777" w:rsidR="00C141DA" w:rsidRDefault="00C141DA">
            <w:pPr>
              <w:jc w:val="center"/>
            </w:pPr>
          </w:p>
        </w:tc>
        <w:tc>
          <w:tcPr>
            <w:tcW w:w="7467" w:type="dxa"/>
            <w:vAlign w:val="center"/>
          </w:tcPr>
          <w:p w14:paraId="152A6C33" w14:textId="77777777" w:rsidR="00C141DA" w:rsidRDefault="000D216A">
            <w:pPr>
              <w:jc w:val="center"/>
              <w:rPr>
                <w:b/>
                <w:sz w:val="28"/>
                <w:szCs w:val="28"/>
              </w:rPr>
            </w:pPr>
            <w:r>
              <w:rPr>
                <w:sz w:val="36"/>
                <w:szCs w:val="36"/>
              </w:rPr>
              <w:t>New Baccalaureate Degree Minor</w:t>
            </w:r>
          </w:p>
        </w:tc>
      </w:tr>
      <w:tr w:rsidR="00C141DA" w14:paraId="38B62FC0" w14:textId="77777777">
        <w:trPr>
          <w:trHeight w:val="80"/>
        </w:trPr>
        <w:tc>
          <w:tcPr>
            <w:tcW w:w="1883" w:type="dxa"/>
            <w:shd w:val="clear" w:color="auto" w:fill="000000"/>
            <w:vAlign w:val="center"/>
          </w:tcPr>
          <w:p w14:paraId="7BE1CCA4" w14:textId="77777777" w:rsidR="00C141DA" w:rsidRDefault="00C141DA">
            <w:pPr>
              <w:jc w:val="center"/>
              <w:rPr>
                <w:sz w:val="10"/>
                <w:szCs w:val="10"/>
              </w:rPr>
            </w:pPr>
          </w:p>
        </w:tc>
        <w:tc>
          <w:tcPr>
            <w:tcW w:w="7467" w:type="dxa"/>
            <w:shd w:val="clear" w:color="auto" w:fill="000000"/>
            <w:vAlign w:val="center"/>
          </w:tcPr>
          <w:p w14:paraId="2074B7A6" w14:textId="77777777" w:rsidR="00C141DA" w:rsidRDefault="00C141DA">
            <w:pPr>
              <w:jc w:val="center"/>
              <w:rPr>
                <w:sz w:val="10"/>
                <w:szCs w:val="10"/>
              </w:rPr>
            </w:pPr>
          </w:p>
        </w:tc>
      </w:tr>
    </w:tbl>
    <w:p w14:paraId="4052A76D" w14:textId="77777777" w:rsidR="00C141DA" w:rsidRDefault="00C141DA">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p w14:paraId="3DEDCFCC" w14:textId="77777777" w:rsidR="00C141DA" w:rsidRDefault="00C141DA">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pP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35"/>
        <w:gridCol w:w="4315"/>
      </w:tblGrid>
      <w:tr w:rsidR="00C141DA" w14:paraId="547582FE" w14:textId="77777777" w:rsidTr="00714F01">
        <w:tc>
          <w:tcPr>
            <w:tcW w:w="5035" w:type="dxa"/>
          </w:tcPr>
          <w:p w14:paraId="67499EB9" w14:textId="77777777" w:rsidR="00C141DA" w:rsidRPr="00714F01" w:rsidRDefault="000D216A">
            <w:pPr>
              <w:rPr>
                <w:b/>
                <w:sz w:val="22"/>
                <w:szCs w:val="24"/>
              </w:rPr>
            </w:pPr>
            <w:r w:rsidRPr="00714F01">
              <w:rPr>
                <w:b/>
                <w:sz w:val="22"/>
                <w:szCs w:val="24"/>
              </w:rPr>
              <w:t>UNIVERSITY:</w:t>
            </w:r>
          </w:p>
        </w:tc>
        <w:tc>
          <w:tcPr>
            <w:tcW w:w="4315" w:type="dxa"/>
          </w:tcPr>
          <w:p w14:paraId="0E5B0257" w14:textId="77777777" w:rsidR="00C141DA" w:rsidRPr="00F763B7" w:rsidRDefault="000D216A">
            <w:pPr>
              <w:tabs>
                <w:tab w:val="center" w:pos="5400"/>
              </w:tabs>
              <w:jc w:val="both"/>
              <w:rPr>
                <w:color w:val="auto"/>
                <w:sz w:val="24"/>
                <w:szCs w:val="24"/>
              </w:rPr>
            </w:pPr>
            <w:r w:rsidRPr="00F763B7">
              <w:rPr>
                <w:color w:val="auto"/>
                <w:sz w:val="22"/>
              </w:rPr>
              <w:t>Dakota State University</w:t>
            </w:r>
          </w:p>
        </w:tc>
      </w:tr>
      <w:tr w:rsidR="00C141DA" w14:paraId="7035C73F" w14:textId="77777777" w:rsidTr="00714F01">
        <w:tc>
          <w:tcPr>
            <w:tcW w:w="5035" w:type="dxa"/>
          </w:tcPr>
          <w:p w14:paraId="3B2F3DBD" w14:textId="77777777" w:rsidR="00C141DA" w:rsidRPr="00714F01" w:rsidRDefault="000D216A">
            <w:pPr>
              <w:rPr>
                <w:b/>
                <w:sz w:val="22"/>
                <w:szCs w:val="24"/>
              </w:rPr>
            </w:pPr>
            <w:r w:rsidRPr="00714F01">
              <w:rPr>
                <w:b/>
                <w:sz w:val="22"/>
                <w:szCs w:val="24"/>
              </w:rPr>
              <w:t>TITLE OF PROPOSED MINOR:</w:t>
            </w:r>
          </w:p>
        </w:tc>
        <w:tc>
          <w:tcPr>
            <w:tcW w:w="4315" w:type="dxa"/>
          </w:tcPr>
          <w:p w14:paraId="1E6051FB" w14:textId="77777777" w:rsidR="00C141DA" w:rsidRPr="00F763B7" w:rsidRDefault="000D216A">
            <w:pPr>
              <w:rPr>
                <w:color w:val="auto"/>
                <w:sz w:val="24"/>
                <w:szCs w:val="24"/>
              </w:rPr>
            </w:pPr>
            <w:r w:rsidRPr="00F763B7">
              <w:rPr>
                <w:color w:val="auto"/>
                <w:sz w:val="24"/>
                <w:szCs w:val="24"/>
              </w:rPr>
              <w:t xml:space="preserve">English as a New Language </w:t>
            </w:r>
          </w:p>
        </w:tc>
      </w:tr>
      <w:tr w:rsidR="00C141DA" w14:paraId="67DED198" w14:textId="77777777" w:rsidTr="00714F01">
        <w:tc>
          <w:tcPr>
            <w:tcW w:w="5035" w:type="dxa"/>
          </w:tcPr>
          <w:p w14:paraId="5A29BD83" w14:textId="77777777" w:rsidR="00C141DA" w:rsidRPr="00714F01" w:rsidRDefault="000D216A">
            <w:pPr>
              <w:rPr>
                <w:b/>
                <w:sz w:val="22"/>
                <w:szCs w:val="24"/>
              </w:rPr>
            </w:pPr>
            <w:r w:rsidRPr="00714F01">
              <w:rPr>
                <w:b/>
                <w:sz w:val="22"/>
                <w:szCs w:val="24"/>
              </w:rPr>
              <w:t>DEGREE(S) IN WHICH MINOR MAY BE EARNED:</w:t>
            </w:r>
          </w:p>
        </w:tc>
        <w:tc>
          <w:tcPr>
            <w:tcW w:w="4315" w:type="dxa"/>
          </w:tcPr>
          <w:p w14:paraId="0E582DB9" w14:textId="77777777" w:rsidR="00C141DA" w:rsidRPr="00F763B7" w:rsidRDefault="000D216A">
            <w:pPr>
              <w:rPr>
                <w:color w:val="auto"/>
                <w:sz w:val="24"/>
                <w:szCs w:val="24"/>
              </w:rPr>
            </w:pPr>
            <w:r w:rsidRPr="00F763B7">
              <w:rPr>
                <w:color w:val="auto"/>
                <w:sz w:val="24"/>
                <w:szCs w:val="24"/>
              </w:rPr>
              <w:t>Elementary Education, Elementary Education/Special Education and Secondary Education Degrees</w:t>
            </w:r>
          </w:p>
        </w:tc>
      </w:tr>
      <w:tr w:rsidR="00C141DA" w14:paraId="179AA043" w14:textId="77777777" w:rsidTr="00714F01">
        <w:tc>
          <w:tcPr>
            <w:tcW w:w="5035" w:type="dxa"/>
          </w:tcPr>
          <w:p w14:paraId="6A1BA7AE" w14:textId="77777777" w:rsidR="00C141DA" w:rsidRPr="00714F01" w:rsidRDefault="000D216A">
            <w:pPr>
              <w:rPr>
                <w:b/>
                <w:sz w:val="22"/>
                <w:szCs w:val="24"/>
              </w:rPr>
            </w:pPr>
            <w:r w:rsidRPr="00714F01">
              <w:rPr>
                <w:b/>
                <w:sz w:val="22"/>
                <w:szCs w:val="24"/>
              </w:rPr>
              <w:t>EXISTING RELATED MAJORS OR MINORS:</w:t>
            </w:r>
          </w:p>
        </w:tc>
        <w:tc>
          <w:tcPr>
            <w:tcW w:w="4315" w:type="dxa"/>
          </w:tcPr>
          <w:p w14:paraId="41FCBAE4" w14:textId="77777777" w:rsidR="00C141DA" w:rsidRPr="00F763B7" w:rsidRDefault="000D216A">
            <w:pPr>
              <w:rPr>
                <w:color w:val="auto"/>
                <w:sz w:val="24"/>
                <w:szCs w:val="24"/>
              </w:rPr>
            </w:pPr>
            <w:r w:rsidRPr="00F763B7">
              <w:rPr>
                <w:color w:val="auto"/>
                <w:sz w:val="24"/>
                <w:szCs w:val="24"/>
              </w:rPr>
              <w:t>None at DSU</w:t>
            </w:r>
          </w:p>
        </w:tc>
      </w:tr>
      <w:tr w:rsidR="00C141DA" w14:paraId="6B00DEE4" w14:textId="77777777" w:rsidTr="00714F01">
        <w:tc>
          <w:tcPr>
            <w:tcW w:w="5035" w:type="dxa"/>
          </w:tcPr>
          <w:p w14:paraId="2202DF3E" w14:textId="77777777" w:rsidR="00C141DA" w:rsidRPr="00714F01" w:rsidRDefault="000D216A">
            <w:pPr>
              <w:rPr>
                <w:b/>
                <w:sz w:val="22"/>
                <w:szCs w:val="24"/>
              </w:rPr>
            </w:pPr>
            <w:r w:rsidRPr="00714F01">
              <w:rPr>
                <w:b/>
                <w:sz w:val="22"/>
                <w:szCs w:val="24"/>
              </w:rPr>
              <w:t>INTENDED DATE OF IMPLEMENTATION:</w:t>
            </w:r>
          </w:p>
        </w:tc>
        <w:tc>
          <w:tcPr>
            <w:tcW w:w="4315" w:type="dxa"/>
          </w:tcPr>
          <w:p w14:paraId="633B0A23" w14:textId="77777777" w:rsidR="00C141DA" w:rsidRPr="00F763B7" w:rsidRDefault="000D216A">
            <w:pPr>
              <w:rPr>
                <w:color w:val="auto"/>
                <w:sz w:val="24"/>
                <w:szCs w:val="24"/>
              </w:rPr>
            </w:pPr>
            <w:r w:rsidRPr="00F763B7">
              <w:rPr>
                <w:color w:val="auto"/>
                <w:sz w:val="24"/>
              </w:rPr>
              <w:t>Fall 2018</w:t>
            </w:r>
          </w:p>
        </w:tc>
      </w:tr>
      <w:tr w:rsidR="00C141DA" w14:paraId="2990A296" w14:textId="77777777" w:rsidTr="00714F01">
        <w:tc>
          <w:tcPr>
            <w:tcW w:w="5035" w:type="dxa"/>
          </w:tcPr>
          <w:p w14:paraId="1B73CC8A" w14:textId="77777777" w:rsidR="00C141DA" w:rsidRPr="00714F01" w:rsidRDefault="000D216A">
            <w:pPr>
              <w:rPr>
                <w:b/>
                <w:sz w:val="22"/>
                <w:szCs w:val="24"/>
              </w:rPr>
            </w:pPr>
            <w:r w:rsidRPr="006932D9">
              <w:rPr>
                <w:b/>
                <w:sz w:val="22"/>
                <w:szCs w:val="24"/>
              </w:rPr>
              <w:t>PROPOSED CIP CODE:</w:t>
            </w:r>
          </w:p>
        </w:tc>
        <w:tc>
          <w:tcPr>
            <w:tcW w:w="4315" w:type="dxa"/>
          </w:tcPr>
          <w:p w14:paraId="447A796A" w14:textId="77777777" w:rsidR="00C141DA" w:rsidRPr="00F763B7" w:rsidRDefault="00635334">
            <w:pPr>
              <w:rPr>
                <w:color w:val="auto"/>
                <w:sz w:val="24"/>
                <w:szCs w:val="24"/>
              </w:rPr>
            </w:pPr>
            <w:r>
              <w:rPr>
                <w:color w:val="auto"/>
                <w:sz w:val="24"/>
                <w:szCs w:val="24"/>
              </w:rPr>
              <w:t>13.1401</w:t>
            </w:r>
          </w:p>
        </w:tc>
      </w:tr>
      <w:tr w:rsidR="00C141DA" w14:paraId="7F2F8264" w14:textId="77777777" w:rsidTr="00714F01">
        <w:tc>
          <w:tcPr>
            <w:tcW w:w="5035" w:type="dxa"/>
          </w:tcPr>
          <w:p w14:paraId="2CBA2E7C" w14:textId="77777777" w:rsidR="00C141DA" w:rsidRPr="00714F01" w:rsidRDefault="000D216A">
            <w:pPr>
              <w:rPr>
                <w:b/>
                <w:sz w:val="22"/>
                <w:szCs w:val="24"/>
              </w:rPr>
            </w:pPr>
            <w:r w:rsidRPr="00714F01">
              <w:rPr>
                <w:b/>
                <w:sz w:val="22"/>
                <w:szCs w:val="24"/>
              </w:rPr>
              <w:t>UNIVERSITY DEPARTMENT:</w:t>
            </w:r>
          </w:p>
        </w:tc>
        <w:tc>
          <w:tcPr>
            <w:tcW w:w="4315" w:type="dxa"/>
          </w:tcPr>
          <w:p w14:paraId="7D96044A" w14:textId="77777777" w:rsidR="00C141DA" w:rsidRPr="00F763B7" w:rsidRDefault="000D216A">
            <w:pPr>
              <w:rPr>
                <w:color w:val="auto"/>
                <w:sz w:val="24"/>
                <w:szCs w:val="24"/>
              </w:rPr>
            </w:pPr>
            <w:r w:rsidRPr="00F763B7">
              <w:rPr>
                <w:color w:val="auto"/>
                <w:sz w:val="24"/>
                <w:szCs w:val="24"/>
              </w:rPr>
              <w:t xml:space="preserve">College of Education </w:t>
            </w:r>
          </w:p>
        </w:tc>
      </w:tr>
      <w:tr w:rsidR="00C141DA" w14:paraId="119B1546" w14:textId="77777777" w:rsidTr="00714F01">
        <w:tc>
          <w:tcPr>
            <w:tcW w:w="5035" w:type="dxa"/>
          </w:tcPr>
          <w:p w14:paraId="5CAA2BBD" w14:textId="77777777" w:rsidR="00C141DA" w:rsidRPr="00714F01" w:rsidRDefault="000D216A">
            <w:pPr>
              <w:rPr>
                <w:b/>
                <w:sz w:val="22"/>
                <w:szCs w:val="24"/>
              </w:rPr>
            </w:pPr>
            <w:r w:rsidRPr="00714F01">
              <w:rPr>
                <w:b/>
                <w:sz w:val="22"/>
                <w:szCs w:val="24"/>
              </w:rPr>
              <w:t>UNIVERSITY DIVISION:</w:t>
            </w:r>
          </w:p>
        </w:tc>
        <w:tc>
          <w:tcPr>
            <w:tcW w:w="4315" w:type="dxa"/>
          </w:tcPr>
          <w:p w14:paraId="075CE3C8" w14:textId="77777777" w:rsidR="00C141DA" w:rsidRPr="00F763B7" w:rsidRDefault="000D216A">
            <w:pPr>
              <w:rPr>
                <w:color w:val="auto"/>
                <w:sz w:val="24"/>
                <w:szCs w:val="24"/>
              </w:rPr>
            </w:pPr>
            <w:r w:rsidRPr="00F763B7">
              <w:rPr>
                <w:color w:val="auto"/>
                <w:sz w:val="24"/>
                <w:szCs w:val="24"/>
              </w:rPr>
              <w:t xml:space="preserve">College of Education </w:t>
            </w:r>
          </w:p>
        </w:tc>
      </w:tr>
    </w:tbl>
    <w:p w14:paraId="058BD8F4" w14:textId="77777777" w:rsidR="00C141DA" w:rsidRDefault="00C141DA">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color w:val="4A86E8"/>
          <w:sz w:val="24"/>
          <w:szCs w:val="24"/>
        </w:rPr>
      </w:pPr>
    </w:p>
    <w:p w14:paraId="610EB6CB" w14:textId="77777777" w:rsidR="00C141DA" w:rsidRDefault="00C141DA">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24"/>
          <w:szCs w:val="24"/>
        </w:rPr>
      </w:pPr>
    </w:p>
    <w:p w14:paraId="0C8785C2" w14:textId="77777777" w:rsidR="00C141DA" w:rsidRDefault="000D216A">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z w:val="24"/>
          <w:szCs w:val="24"/>
        </w:rPr>
      </w:pPr>
      <w:r>
        <w:rPr>
          <w:b/>
          <w:sz w:val="24"/>
          <w:szCs w:val="24"/>
        </w:rPr>
        <w:t>University Approval</w:t>
      </w:r>
    </w:p>
    <w:p w14:paraId="46230831" w14:textId="77777777" w:rsidR="00C141DA" w:rsidRDefault="000D216A">
      <w:pPr>
        <w:jc w:val="both"/>
        <w:rPr>
          <w:i/>
          <w:sz w:val="24"/>
          <w:szCs w:val="24"/>
        </w:rPr>
      </w:pPr>
      <w:r>
        <w:rPr>
          <w:i/>
          <w:sz w:val="24"/>
          <w:szCs w:val="24"/>
        </w:rPr>
        <w:t>To the Board of Regents and the Executive Director: I certify that I have read this proposal, that I believe it to be accurate, and that it has been evaluated and approved as provided by university policy.</w:t>
      </w:r>
    </w:p>
    <w:p w14:paraId="48FE19CA" w14:textId="77777777" w:rsidR="00C141DA" w:rsidRDefault="00C141DA">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24"/>
          <w:szCs w:val="24"/>
        </w:rPr>
      </w:pPr>
    </w:p>
    <w:tbl>
      <w:tblPr>
        <w:tblStyle w:val="a1"/>
        <w:tblW w:w="9350" w:type="dxa"/>
        <w:tblBorders>
          <w:top w:val="nil"/>
          <w:left w:val="nil"/>
          <w:bottom w:val="nil"/>
          <w:right w:val="nil"/>
          <w:insideH w:val="nil"/>
          <w:insideV w:val="nil"/>
        </w:tblBorders>
        <w:tblLayout w:type="fixed"/>
        <w:tblLook w:val="0400" w:firstRow="0" w:lastRow="0" w:firstColumn="0" w:lastColumn="0" w:noHBand="0" w:noVBand="1"/>
      </w:tblPr>
      <w:tblGrid>
        <w:gridCol w:w="6385"/>
        <w:gridCol w:w="900"/>
        <w:gridCol w:w="2065"/>
      </w:tblGrid>
      <w:tr w:rsidR="00C141DA" w14:paraId="67D9E879" w14:textId="77777777">
        <w:tc>
          <w:tcPr>
            <w:tcW w:w="6385" w:type="dxa"/>
            <w:tcBorders>
              <w:bottom w:val="single" w:sz="4" w:space="0" w:color="000000"/>
            </w:tcBorders>
          </w:tcPr>
          <w:p w14:paraId="573039FD" w14:textId="77777777" w:rsidR="00C141DA" w:rsidRDefault="009A7E7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24"/>
                <w:szCs w:val="24"/>
              </w:rPr>
            </w:pPr>
            <w:r>
              <w:rPr>
                <w:noProof/>
                <w:spacing w:val="-2"/>
                <w:sz w:val="24"/>
              </w:rPr>
              <w:drawing>
                <wp:inline distT="0" distB="0" distL="0" distR="0" wp14:anchorId="52C60C2E" wp14:editId="12CE2F88">
                  <wp:extent cx="1447800" cy="32875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iffiths%20Signature.jpg"/>
                          <pic:cNvPicPr/>
                        </pic:nvPicPr>
                        <pic:blipFill>
                          <a:blip r:embed="rId9">
                            <a:extLst>
                              <a:ext uri="{28A0092B-C50C-407E-A947-70E740481C1C}">
                                <a14:useLocalDpi xmlns:a14="http://schemas.microsoft.com/office/drawing/2010/main" val="0"/>
                              </a:ext>
                            </a:extLst>
                          </a:blip>
                          <a:stretch>
                            <a:fillRect/>
                          </a:stretch>
                        </pic:blipFill>
                        <pic:spPr>
                          <a:xfrm>
                            <a:off x="0" y="0"/>
                            <a:ext cx="1485444" cy="337306"/>
                          </a:xfrm>
                          <a:prstGeom prst="rect">
                            <a:avLst/>
                          </a:prstGeom>
                        </pic:spPr>
                      </pic:pic>
                    </a:graphicData>
                  </a:graphic>
                </wp:inline>
              </w:drawing>
            </w:r>
          </w:p>
        </w:tc>
        <w:tc>
          <w:tcPr>
            <w:tcW w:w="900" w:type="dxa"/>
          </w:tcPr>
          <w:p w14:paraId="702D966B" w14:textId="77777777" w:rsidR="00C141DA" w:rsidRDefault="00C141DA">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24"/>
                <w:szCs w:val="24"/>
              </w:rPr>
            </w:pPr>
          </w:p>
        </w:tc>
        <w:tc>
          <w:tcPr>
            <w:tcW w:w="2065" w:type="dxa"/>
            <w:tcBorders>
              <w:bottom w:val="single" w:sz="4" w:space="0" w:color="000000"/>
            </w:tcBorders>
            <w:vAlign w:val="bottom"/>
          </w:tcPr>
          <w:p w14:paraId="1FF07C36" w14:textId="77777777" w:rsidR="00C141DA" w:rsidRPr="00F763B7" w:rsidRDefault="00D330C0">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z w:val="24"/>
                <w:szCs w:val="24"/>
              </w:rPr>
            </w:pPr>
            <w:r w:rsidRPr="00F763B7">
              <w:rPr>
                <w:color w:val="auto"/>
              </w:rPr>
              <w:t>03/23/2018</w:t>
            </w:r>
          </w:p>
        </w:tc>
      </w:tr>
      <w:tr w:rsidR="00C141DA" w14:paraId="3F7ABEE6" w14:textId="77777777">
        <w:tc>
          <w:tcPr>
            <w:tcW w:w="6385" w:type="dxa"/>
            <w:tcBorders>
              <w:top w:val="single" w:sz="4" w:space="0" w:color="000000"/>
            </w:tcBorders>
          </w:tcPr>
          <w:p w14:paraId="2DB86763" w14:textId="77777777" w:rsidR="00C141DA" w:rsidRDefault="000D216A">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z w:val="24"/>
                <w:szCs w:val="24"/>
              </w:rPr>
            </w:pPr>
            <w:r>
              <w:rPr>
                <w:sz w:val="24"/>
                <w:szCs w:val="24"/>
              </w:rPr>
              <w:t>President of the University</w:t>
            </w:r>
          </w:p>
        </w:tc>
        <w:tc>
          <w:tcPr>
            <w:tcW w:w="900" w:type="dxa"/>
          </w:tcPr>
          <w:p w14:paraId="16631D5B" w14:textId="77777777" w:rsidR="00C141DA" w:rsidRDefault="00C141DA">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24"/>
                <w:szCs w:val="24"/>
              </w:rPr>
            </w:pPr>
          </w:p>
        </w:tc>
        <w:tc>
          <w:tcPr>
            <w:tcW w:w="2065" w:type="dxa"/>
            <w:tcBorders>
              <w:top w:val="single" w:sz="4" w:space="0" w:color="000000"/>
            </w:tcBorders>
          </w:tcPr>
          <w:p w14:paraId="7369DE1C" w14:textId="77777777" w:rsidR="00C141DA" w:rsidRDefault="000D216A">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z w:val="24"/>
                <w:szCs w:val="24"/>
              </w:rPr>
            </w:pPr>
            <w:r>
              <w:rPr>
                <w:sz w:val="24"/>
                <w:szCs w:val="24"/>
              </w:rPr>
              <w:t>Date</w:t>
            </w:r>
          </w:p>
        </w:tc>
      </w:tr>
    </w:tbl>
    <w:p w14:paraId="62FA5897" w14:textId="77777777" w:rsidR="00C141DA" w:rsidRDefault="00C141DA">
      <w:pPr>
        <w:jc w:val="center"/>
        <w:rPr>
          <w:b/>
          <w:sz w:val="24"/>
          <w:szCs w:val="24"/>
        </w:rPr>
      </w:pPr>
    </w:p>
    <w:tbl>
      <w:tblPr>
        <w:tblStyle w:val="a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C141DA" w14:paraId="70AA5A6C" w14:textId="77777777">
        <w:trPr>
          <w:trHeight w:val="60"/>
        </w:trPr>
        <w:tc>
          <w:tcPr>
            <w:tcW w:w="9350" w:type="dxa"/>
            <w:shd w:val="clear" w:color="auto" w:fill="000000"/>
          </w:tcPr>
          <w:p w14:paraId="39258D4B" w14:textId="77777777" w:rsidR="00C141DA" w:rsidRDefault="00C141DA">
            <w:pPr>
              <w:tabs>
                <w:tab w:val="center" w:pos="5400"/>
              </w:tabs>
              <w:jc w:val="both"/>
              <w:rPr>
                <w:sz w:val="10"/>
                <w:szCs w:val="10"/>
              </w:rPr>
            </w:pPr>
          </w:p>
        </w:tc>
      </w:tr>
    </w:tbl>
    <w:p w14:paraId="525BDBD1" w14:textId="77777777" w:rsidR="00C141DA" w:rsidRDefault="00C141DA">
      <w:pPr>
        <w:tabs>
          <w:tab w:val="center" w:pos="5400"/>
        </w:tabs>
        <w:jc w:val="both"/>
        <w:rPr>
          <w:sz w:val="24"/>
          <w:szCs w:val="24"/>
        </w:rPr>
      </w:pPr>
    </w:p>
    <w:p w14:paraId="290CC10F" w14:textId="77777777" w:rsidR="00C141DA" w:rsidRDefault="00C141DA">
      <w:pPr>
        <w:tabs>
          <w:tab w:val="center" w:pos="5400"/>
        </w:tabs>
        <w:jc w:val="both"/>
        <w:rPr>
          <w:sz w:val="24"/>
          <w:szCs w:val="24"/>
        </w:rPr>
      </w:pPr>
    </w:p>
    <w:tbl>
      <w:tblPr>
        <w:tblStyle w:val="TableGrid"/>
        <w:tblpPr w:leftFromText="180" w:rightFromText="180" w:vertAnchor="text" w:horzAnchor="margin" w:tblpXSpec="right" w:tblpY="14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
        <w:gridCol w:w="360"/>
        <w:gridCol w:w="540"/>
      </w:tblGrid>
      <w:tr w:rsidR="00CB3511" w14:paraId="0A244FB6" w14:textId="77777777" w:rsidTr="00CB3511">
        <w:sdt>
          <w:sdtPr>
            <w:rPr>
              <w:spacing w:val="-2"/>
              <w:sz w:val="24"/>
            </w:rPr>
            <w:id w:val="249243764"/>
            <w14:checkbox>
              <w14:checked w14:val="0"/>
              <w14:checkedState w14:val="2612" w14:font="MS Gothic"/>
              <w14:uncheckedState w14:val="2610" w14:font="MS Gothic"/>
            </w14:checkbox>
          </w:sdtPr>
          <w:sdtEndPr/>
          <w:sdtContent>
            <w:tc>
              <w:tcPr>
                <w:tcW w:w="544" w:type="dxa"/>
                <w:hideMark/>
              </w:tcPr>
              <w:p w14:paraId="69573802" w14:textId="77777777" w:rsidR="00CB3511" w:rsidRDefault="00CB3511" w:rsidP="00CB3511">
                <w:pPr>
                  <w:tabs>
                    <w:tab w:val="center" w:pos="5400"/>
                  </w:tabs>
                  <w:suppressAutoHyphens/>
                  <w:jc w:val="both"/>
                  <w:rPr>
                    <w:spacing w:val="-2"/>
                    <w:sz w:val="24"/>
                  </w:rPr>
                </w:pPr>
                <w:r>
                  <w:rPr>
                    <w:rFonts w:ascii="Segoe UI Symbol" w:eastAsia="MS Gothic" w:hAnsi="Segoe UI Symbol" w:cs="Segoe UI Symbol"/>
                    <w:spacing w:val="-2"/>
                    <w:sz w:val="24"/>
                  </w:rPr>
                  <w:t>☐</w:t>
                </w:r>
              </w:p>
            </w:tc>
          </w:sdtContent>
        </w:sdt>
        <w:tc>
          <w:tcPr>
            <w:tcW w:w="360" w:type="dxa"/>
          </w:tcPr>
          <w:p w14:paraId="520CA394" w14:textId="77777777" w:rsidR="00CB3511" w:rsidRDefault="00CB3511" w:rsidP="00CB3511">
            <w:pPr>
              <w:tabs>
                <w:tab w:val="center" w:pos="5400"/>
              </w:tabs>
              <w:suppressAutoHyphens/>
              <w:jc w:val="both"/>
              <w:rPr>
                <w:spacing w:val="-2"/>
                <w:sz w:val="24"/>
              </w:rPr>
            </w:pPr>
          </w:p>
        </w:tc>
        <w:sdt>
          <w:sdtPr>
            <w:rPr>
              <w:spacing w:val="-2"/>
              <w:sz w:val="24"/>
            </w:rPr>
            <w:id w:val="1172841122"/>
            <w14:checkbox>
              <w14:checked w14:val="1"/>
              <w14:checkedState w14:val="2612" w14:font="MS Gothic"/>
              <w14:uncheckedState w14:val="2610" w14:font="MS Gothic"/>
            </w14:checkbox>
          </w:sdtPr>
          <w:sdtEndPr/>
          <w:sdtContent>
            <w:tc>
              <w:tcPr>
                <w:tcW w:w="540" w:type="dxa"/>
                <w:hideMark/>
              </w:tcPr>
              <w:p w14:paraId="49EC5276" w14:textId="77777777" w:rsidR="00CB3511" w:rsidRDefault="00CB3511" w:rsidP="00CB3511">
                <w:pPr>
                  <w:tabs>
                    <w:tab w:val="center" w:pos="5400"/>
                  </w:tabs>
                  <w:suppressAutoHyphens/>
                  <w:jc w:val="both"/>
                  <w:rPr>
                    <w:spacing w:val="-2"/>
                    <w:sz w:val="24"/>
                  </w:rPr>
                </w:pPr>
                <w:r>
                  <w:rPr>
                    <w:rFonts w:ascii="MS Gothic" w:eastAsia="MS Gothic" w:hint="eastAsia"/>
                    <w:spacing w:val="-2"/>
                    <w:sz w:val="24"/>
                  </w:rPr>
                  <w:t>☒</w:t>
                </w:r>
              </w:p>
            </w:tc>
          </w:sdtContent>
        </w:sdt>
      </w:tr>
      <w:tr w:rsidR="00CB3511" w14:paraId="254100B6" w14:textId="77777777" w:rsidTr="00CB3511">
        <w:tc>
          <w:tcPr>
            <w:tcW w:w="544" w:type="dxa"/>
            <w:hideMark/>
          </w:tcPr>
          <w:p w14:paraId="2E12C09A" w14:textId="77777777" w:rsidR="00CB3511" w:rsidRDefault="00CB3511" w:rsidP="00CB3511">
            <w:pPr>
              <w:tabs>
                <w:tab w:val="center" w:pos="5400"/>
              </w:tabs>
              <w:suppressAutoHyphens/>
              <w:jc w:val="both"/>
              <w:rPr>
                <w:i/>
                <w:spacing w:val="-2"/>
                <w:sz w:val="24"/>
              </w:rPr>
            </w:pPr>
            <w:r>
              <w:rPr>
                <w:i/>
                <w:spacing w:val="-2"/>
                <w:sz w:val="24"/>
              </w:rPr>
              <w:t>Yes</w:t>
            </w:r>
          </w:p>
        </w:tc>
        <w:tc>
          <w:tcPr>
            <w:tcW w:w="360" w:type="dxa"/>
          </w:tcPr>
          <w:p w14:paraId="2073925D" w14:textId="77777777" w:rsidR="00CB3511" w:rsidRDefault="00CB3511" w:rsidP="00CB3511">
            <w:pPr>
              <w:tabs>
                <w:tab w:val="center" w:pos="5400"/>
              </w:tabs>
              <w:suppressAutoHyphens/>
              <w:jc w:val="both"/>
              <w:rPr>
                <w:i/>
                <w:spacing w:val="-2"/>
                <w:sz w:val="24"/>
              </w:rPr>
            </w:pPr>
          </w:p>
        </w:tc>
        <w:tc>
          <w:tcPr>
            <w:tcW w:w="540" w:type="dxa"/>
            <w:hideMark/>
          </w:tcPr>
          <w:p w14:paraId="0CC2B907" w14:textId="77777777" w:rsidR="00CB3511" w:rsidRDefault="00CB3511" w:rsidP="00CB3511">
            <w:pPr>
              <w:tabs>
                <w:tab w:val="center" w:pos="5400"/>
              </w:tabs>
              <w:suppressAutoHyphens/>
              <w:jc w:val="both"/>
              <w:rPr>
                <w:i/>
                <w:spacing w:val="-2"/>
                <w:sz w:val="24"/>
              </w:rPr>
            </w:pPr>
            <w:r>
              <w:rPr>
                <w:i/>
                <w:spacing w:val="-2"/>
                <w:sz w:val="24"/>
              </w:rPr>
              <w:t>No</w:t>
            </w:r>
          </w:p>
        </w:tc>
      </w:tr>
    </w:tbl>
    <w:p w14:paraId="49C4FE50" w14:textId="77777777" w:rsidR="00C141DA" w:rsidRDefault="000D216A" w:rsidP="00CB3511">
      <w:pPr>
        <w:numPr>
          <w:ilvl w:val="0"/>
          <w:numId w:val="1"/>
        </w:numPr>
        <w:tabs>
          <w:tab w:val="center" w:pos="5400"/>
        </w:tabs>
        <w:ind w:left="360"/>
        <w:contextualSpacing/>
        <w:jc w:val="both"/>
        <w:rPr>
          <w:sz w:val="24"/>
          <w:szCs w:val="24"/>
        </w:rPr>
      </w:pPr>
      <w:r>
        <w:rPr>
          <w:b/>
          <w:sz w:val="24"/>
          <w:szCs w:val="24"/>
        </w:rPr>
        <w:t xml:space="preserve"> Do you have a major in this field (</w:t>
      </w:r>
      <w:r>
        <w:rPr>
          <w:b/>
          <w:i/>
          <w:sz w:val="24"/>
          <w:szCs w:val="24"/>
        </w:rPr>
        <w:t>place an “X” in the appropriate box</w:t>
      </w:r>
      <w:r>
        <w:rPr>
          <w:b/>
          <w:sz w:val="24"/>
          <w:szCs w:val="24"/>
        </w:rPr>
        <w:t>)?</w:t>
      </w:r>
    </w:p>
    <w:p w14:paraId="255D25BF" w14:textId="77777777" w:rsidR="00C141DA" w:rsidRDefault="00C141DA">
      <w:pPr>
        <w:tabs>
          <w:tab w:val="center" w:pos="5400"/>
        </w:tabs>
        <w:ind w:left="360"/>
        <w:jc w:val="both"/>
        <w:rPr>
          <w:sz w:val="24"/>
          <w:szCs w:val="24"/>
        </w:rPr>
      </w:pPr>
    </w:p>
    <w:p w14:paraId="017DCC55" w14:textId="77777777" w:rsidR="00CB3511" w:rsidRDefault="00CB3511" w:rsidP="00CB3511">
      <w:pPr>
        <w:tabs>
          <w:tab w:val="center" w:pos="5400"/>
        </w:tabs>
        <w:ind w:left="360"/>
        <w:jc w:val="both"/>
        <w:rPr>
          <w:sz w:val="24"/>
          <w:szCs w:val="24"/>
        </w:rPr>
      </w:pPr>
    </w:p>
    <w:p w14:paraId="52149858" w14:textId="77777777" w:rsidR="00C141DA" w:rsidRDefault="00CB3511" w:rsidP="00F911CD">
      <w:pPr>
        <w:tabs>
          <w:tab w:val="center" w:pos="5400"/>
        </w:tabs>
        <w:ind w:left="450" w:hanging="450"/>
        <w:jc w:val="both"/>
        <w:rPr>
          <w:sz w:val="24"/>
          <w:szCs w:val="24"/>
        </w:rPr>
      </w:pPr>
      <w:r>
        <w:rPr>
          <w:sz w:val="24"/>
          <w:szCs w:val="24"/>
        </w:rPr>
        <w:t xml:space="preserve">        </w:t>
      </w:r>
      <w:r w:rsidR="000D216A">
        <w:rPr>
          <w:sz w:val="24"/>
          <w:szCs w:val="24"/>
        </w:rPr>
        <w:t xml:space="preserve">DSU does not have a major in this field.  The minor would </w:t>
      </w:r>
      <w:r w:rsidR="00CA489A">
        <w:rPr>
          <w:sz w:val="24"/>
          <w:szCs w:val="24"/>
        </w:rPr>
        <w:t>compl</w:t>
      </w:r>
      <w:r w:rsidR="00F1507D">
        <w:rPr>
          <w:sz w:val="24"/>
          <w:szCs w:val="24"/>
        </w:rPr>
        <w:t>e</w:t>
      </w:r>
      <w:r w:rsidR="00CA489A">
        <w:rPr>
          <w:sz w:val="24"/>
          <w:szCs w:val="24"/>
        </w:rPr>
        <w:t>ment</w:t>
      </w:r>
      <w:r w:rsidR="000D216A">
        <w:rPr>
          <w:sz w:val="24"/>
          <w:szCs w:val="24"/>
        </w:rPr>
        <w:t xml:space="preserve"> each teacher education degree </w:t>
      </w:r>
      <w:r w:rsidR="00F1507D">
        <w:rPr>
          <w:sz w:val="24"/>
          <w:szCs w:val="24"/>
        </w:rPr>
        <w:t>program</w:t>
      </w:r>
      <w:r w:rsidR="00F911CD">
        <w:rPr>
          <w:sz w:val="24"/>
          <w:szCs w:val="24"/>
        </w:rPr>
        <w:t xml:space="preserve"> including e</w:t>
      </w:r>
      <w:r w:rsidR="000D216A">
        <w:rPr>
          <w:sz w:val="24"/>
          <w:szCs w:val="24"/>
        </w:rPr>
        <w:t>lementary education, elementary</w:t>
      </w:r>
      <w:r w:rsidR="00F911CD">
        <w:rPr>
          <w:sz w:val="24"/>
          <w:szCs w:val="24"/>
        </w:rPr>
        <w:t xml:space="preserve"> </w:t>
      </w:r>
      <w:r w:rsidR="000D216A">
        <w:rPr>
          <w:sz w:val="24"/>
          <w:szCs w:val="24"/>
        </w:rPr>
        <w:t xml:space="preserve">education/special education, </w:t>
      </w:r>
      <w:r w:rsidR="00CA5B5F">
        <w:rPr>
          <w:sz w:val="24"/>
          <w:szCs w:val="24"/>
        </w:rPr>
        <w:t>b</w:t>
      </w:r>
      <w:r w:rsidR="000D216A">
        <w:rPr>
          <w:sz w:val="24"/>
          <w:szCs w:val="24"/>
        </w:rPr>
        <w:t>iolog</w:t>
      </w:r>
      <w:r w:rsidR="00CA5B5F">
        <w:rPr>
          <w:sz w:val="24"/>
          <w:szCs w:val="24"/>
        </w:rPr>
        <w:t>y</w:t>
      </w:r>
      <w:r w:rsidR="000D216A">
        <w:rPr>
          <w:sz w:val="24"/>
          <w:szCs w:val="24"/>
        </w:rPr>
        <w:t>, English, math,</w:t>
      </w:r>
      <w:r w:rsidR="00F911CD">
        <w:rPr>
          <w:sz w:val="24"/>
          <w:szCs w:val="24"/>
        </w:rPr>
        <w:t xml:space="preserve"> </w:t>
      </w:r>
      <w:r w:rsidR="000D216A">
        <w:rPr>
          <w:sz w:val="24"/>
          <w:szCs w:val="24"/>
        </w:rPr>
        <w:t>computer, business</w:t>
      </w:r>
      <w:r w:rsidR="00CA5B5F">
        <w:rPr>
          <w:sz w:val="24"/>
          <w:szCs w:val="24"/>
        </w:rPr>
        <w:t>, and</w:t>
      </w:r>
      <w:r w:rsidR="000D216A">
        <w:rPr>
          <w:sz w:val="24"/>
          <w:szCs w:val="24"/>
        </w:rPr>
        <w:t xml:space="preserve"> </w:t>
      </w:r>
      <w:r w:rsidR="00CA5B5F">
        <w:rPr>
          <w:sz w:val="24"/>
          <w:szCs w:val="24"/>
        </w:rPr>
        <w:t>physical education</w:t>
      </w:r>
      <w:r w:rsidR="000D216A">
        <w:rPr>
          <w:sz w:val="24"/>
          <w:szCs w:val="24"/>
        </w:rPr>
        <w:t xml:space="preserve">. </w:t>
      </w:r>
    </w:p>
    <w:p w14:paraId="7B253C09" w14:textId="77777777" w:rsidR="00C141DA" w:rsidRDefault="00C141DA">
      <w:pPr>
        <w:tabs>
          <w:tab w:val="center" w:pos="5400"/>
        </w:tabs>
        <w:jc w:val="both"/>
        <w:rPr>
          <w:sz w:val="24"/>
          <w:szCs w:val="24"/>
        </w:rPr>
      </w:pPr>
    </w:p>
    <w:p w14:paraId="5E7D294B" w14:textId="77777777" w:rsidR="00C141DA" w:rsidRDefault="000D216A">
      <w:pPr>
        <w:tabs>
          <w:tab w:val="center" w:pos="5400"/>
        </w:tabs>
        <w:jc w:val="both"/>
        <w:rPr>
          <w:b/>
          <w:sz w:val="24"/>
          <w:szCs w:val="24"/>
        </w:rPr>
      </w:pPr>
      <w:r>
        <w:rPr>
          <w:sz w:val="24"/>
          <w:szCs w:val="24"/>
        </w:rPr>
        <w:t xml:space="preserve">2.    </w:t>
      </w:r>
      <w:r>
        <w:rPr>
          <w:b/>
          <w:sz w:val="24"/>
          <w:szCs w:val="24"/>
        </w:rPr>
        <w:t xml:space="preserve">If you do not have a major in this field, explain how the proposed minor relates to your </w:t>
      </w:r>
    </w:p>
    <w:p w14:paraId="02A5FE30" w14:textId="77777777" w:rsidR="00C141DA" w:rsidRDefault="000D216A">
      <w:pPr>
        <w:tabs>
          <w:tab w:val="center" w:pos="5400"/>
        </w:tabs>
        <w:jc w:val="both"/>
        <w:rPr>
          <w:b/>
          <w:sz w:val="24"/>
          <w:szCs w:val="24"/>
        </w:rPr>
      </w:pPr>
      <w:r>
        <w:rPr>
          <w:b/>
          <w:sz w:val="24"/>
          <w:szCs w:val="24"/>
        </w:rPr>
        <w:t xml:space="preserve">       university mission.</w:t>
      </w:r>
    </w:p>
    <w:p w14:paraId="3515260B" w14:textId="77777777" w:rsidR="00C141DA" w:rsidRDefault="00C141DA">
      <w:pPr>
        <w:tabs>
          <w:tab w:val="center" w:pos="5400"/>
        </w:tabs>
        <w:ind w:left="360"/>
        <w:jc w:val="both"/>
        <w:rPr>
          <w:sz w:val="24"/>
          <w:szCs w:val="24"/>
        </w:rPr>
      </w:pPr>
    </w:p>
    <w:p w14:paraId="07614D18" w14:textId="77777777" w:rsidR="00C141DA" w:rsidRDefault="000D216A">
      <w:pPr>
        <w:tabs>
          <w:tab w:val="center" w:pos="5400"/>
        </w:tabs>
        <w:ind w:left="360"/>
        <w:jc w:val="both"/>
        <w:rPr>
          <w:sz w:val="24"/>
          <w:szCs w:val="24"/>
        </w:rPr>
      </w:pPr>
      <w:r>
        <w:rPr>
          <w:sz w:val="24"/>
          <w:szCs w:val="24"/>
        </w:rPr>
        <w:t xml:space="preserve">DSU began preparing teachers in 1881 as the first teacher preparation program in what was then Dakota Territory.  Since that time, the mission of the university has changed to include </w:t>
      </w:r>
    </w:p>
    <w:p w14:paraId="3AD734B6" w14:textId="77777777" w:rsidR="00C141DA" w:rsidRDefault="000D216A">
      <w:pPr>
        <w:tabs>
          <w:tab w:val="center" w:pos="5400"/>
        </w:tabs>
        <w:ind w:left="360"/>
        <w:jc w:val="both"/>
        <w:rPr>
          <w:sz w:val="24"/>
          <w:szCs w:val="24"/>
        </w:rPr>
      </w:pPr>
      <w:r>
        <w:rPr>
          <w:sz w:val="24"/>
          <w:szCs w:val="24"/>
        </w:rPr>
        <w:lastRenderedPageBreak/>
        <w:t>infusing technology into all majors; the primary focus of the College of Education remains preparing teachers for the state and region.</w:t>
      </w:r>
      <w:r w:rsidR="00CF3178">
        <w:rPr>
          <w:sz w:val="24"/>
          <w:szCs w:val="24"/>
        </w:rPr>
        <w:t xml:space="preserve"> </w:t>
      </w:r>
      <w:r w:rsidR="00CF3178" w:rsidRPr="008A7EAA">
        <w:rPr>
          <w:sz w:val="24"/>
          <w:szCs w:val="24"/>
        </w:rPr>
        <w:t>(</w:t>
      </w:r>
      <w:r w:rsidR="00CF3178">
        <w:rPr>
          <w:sz w:val="24"/>
          <w:szCs w:val="24"/>
        </w:rPr>
        <w:t>Approximately</w:t>
      </w:r>
      <w:r w:rsidR="00CF3178" w:rsidRPr="008A7EAA">
        <w:rPr>
          <w:sz w:val="24"/>
          <w:szCs w:val="24"/>
        </w:rPr>
        <w:t xml:space="preserve"> 85% of </w:t>
      </w:r>
      <w:r w:rsidR="00CF3178">
        <w:rPr>
          <w:sz w:val="24"/>
          <w:szCs w:val="24"/>
        </w:rPr>
        <w:t xml:space="preserve">DSU </w:t>
      </w:r>
      <w:r w:rsidR="00CF3178" w:rsidRPr="008A7EAA">
        <w:rPr>
          <w:sz w:val="24"/>
          <w:szCs w:val="24"/>
        </w:rPr>
        <w:t>education graduates remain in South Dakota after graduation.)</w:t>
      </w:r>
      <w:r w:rsidR="00914008">
        <w:rPr>
          <w:sz w:val="24"/>
          <w:szCs w:val="24"/>
        </w:rPr>
        <w:t xml:space="preserve">  P</w:t>
      </w:r>
      <w:r>
        <w:rPr>
          <w:sz w:val="24"/>
          <w:szCs w:val="24"/>
        </w:rPr>
        <w:t xml:space="preserve">art of preparing effective classroom teachers is to ensure they have the knowledge, skills, and professional dispositions to reach and teach all learners in their care.  Making the English as a New Language (ENL) minor available to teacher candidates will increase their knowledge and skills when working with children for whom English is not their first language.  This minor will have technology embedded in each course and teach students to use effective technology tools and strategies to increase achievement in ENL students.  </w:t>
      </w:r>
    </w:p>
    <w:p w14:paraId="6D0DFD49" w14:textId="77777777" w:rsidR="00C141DA" w:rsidRDefault="00C141DA">
      <w:pPr>
        <w:tabs>
          <w:tab w:val="center" w:pos="5400"/>
        </w:tabs>
        <w:ind w:left="360"/>
        <w:jc w:val="both"/>
        <w:rPr>
          <w:sz w:val="24"/>
          <w:szCs w:val="24"/>
        </w:rPr>
      </w:pPr>
    </w:p>
    <w:p w14:paraId="4CBACB2F" w14:textId="77777777" w:rsidR="00C141DA" w:rsidRPr="00CB3511" w:rsidRDefault="000D216A" w:rsidP="00CB3511">
      <w:pPr>
        <w:pStyle w:val="ListParagraph"/>
        <w:numPr>
          <w:ilvl w:val="0"/>
          <w:numId w:val="4"/>
        </w:numPr>
        <w:tabs>
          <w:tab w:val="center" w:pos="5400"/>
        </w:tabs>
        <w:jc w:val="both"/>
        <w:rPr>
          <w:sz w:val="24"/>
          <w:szCs w:val="24"/>
        </w:rPr>
      </w:pPr>
      <w:r w:rsidRPr="00CB3511">
        <w:rPr>
          <w:b/>
          <w:sz w:val="24"/>
          <w:szCs w:val="24"/>
        </w:rPr>
        <w:t>What is the nature/purpose of the proposed minor?</w:t>
      </w:r>
    </w:p>
    <w:p w14:paraId="2F85FF30" w14:textId="77777777" w:rsidR="00FF4356" w:rsidRDefault="000D216A">
      <w:pPr>
        <w:tabs>
          <w:tab w:val="center" w:pos="5400"/>
        </w:tabs>
        <w:ind w:left="360"/>
        <w:jc w:val="both"/>
        <w:rPr>
          <w:sz w:val="24"/>
          <w:szCs w:val="24"/>
        </w:rPr>
      </w:pPr>
      <w:r>
        <w:rPr>
          <w:sz w:val="24"/>
          <w:szCs w:val="24"/>
        </w:rPr>
        <w:t>The purpose of the English as a New Language (ENL) minor is to provide opportunities for teacher candidates to further their knowledge and skills to work with students for whom English is not their first language.  The minor will enhance teacher candidate skills in the areas of language acquisition, strategies for teaching content to English learners, technology integration,</w:t>
      </w:r>
      <w:r w:rsidR="00CB3511">
        <w:rPr>
          <w:sz w:val="24"/>
          <w:szCs w:val="24"/>
        </w:rPr>
        <w:t xml:space="preserve"> </w:t>
      </w:r>
      <w:r>
        <w:rPr>
          <w:sz w:val="24"/>
          <w:szCs w:val="24"/>
        </w:rPr>
        <w:t>and cultural understanding.</w:t>
      </w:r>
      <w:r w:rsidR="00A56770">
        <w:rPr>
          <w:sz w:val="24"/>
          <w:szCs w:val="24"/>
        </w:rPr>
        <w:t xml:space="preserve"> </w:t>
      </w:r>
      <w:r>
        <w:rPr>
          <w:sz w:val="24"/>
          <w:szCs w:val="24"/>
        </w:rPr>
        <w:t>Teaching English Students of Other Languages (TESOL), which is the largest professional organization for teachers of English as a second or foreign language, recommends training all classroom teachers in strategies enabling the</w:t>
      </w:r>
      <w:r w:rsidR="008E6B88">
        <w:rPr>
          <w:sz w:val="24"/>
          <w:szCs w:val="24"/>
        </w:rPr>
        <w:t>m</w:t>
      </w:r>
      <w:r>
        <w:rPr>
          <w:sz w:val="24"/>
          <w:szCs w:val="24"/>
        </w:rPr>
        <w:t xml:space="preserve"> to plan for language objectives in tandem with content objectives. </w:t>
      </w:r>
    </w:p>
    <w:p w14:paraId="5952DAEF" w14:textId="77777777" w:rsidR="00FF4356" w:rsidRDefault="00FF4356">
      <w:pPr>
        <w:tabs>
          <w:tab w:val="center" w:pos="5400"/>
        </w:tabs>
        <w:ind w:left="360"/>
        <w:jc w:val="both"/>
        <w:rPr>
          <w:sz w:val="24"/>
          <w:szCs w:val="24"/>
        </w:rPr>
      </w:pPr>
    </w:p>
    <w:p w14:paraId="59FC6AC2" w14:textId="0CCA9A12" w:rsidR="00FF4356" w:rsidRDefault="00FF4356">
      <w:pPr>
        <w:tabs>
          <w:tab w:val="center" w:pos="5400"/>
        </w:tabs>
        <w:ind w:left="360"/>
        <w:jc w:val="both"/>
        <w:rPr>
          <w:sz w:val="24"/>
          <w:szCs w:val="24"/>
        </w:rPr>
      </w:pPr>
      <w:r>
        <w:rPr>
          <w:sz w:val="24"/>
          <w:szCs w:val="24"/>
        </w:rPr>
        <w:t xml:space="preserve">The South Dakota Department of Education certifies teachers in </w:t>
      </w:r>
      <w:r w:rsidR="00FA5126">
        <w:rPr>
          <w:sz w:val="24"/>
          <w:szCs w:val="24"/>
        </w:rPr>
        <w:t>the area of English as a New Language.</w:t>
      </w:r>
      <w:r>
        <w:rPr>
          <w:sz w:val="24"/>
          <w:szCs w:val="24"/>
        </w:rPr>
        <w:t xml:space="preserve">  A K-12 English as a New Language endorsement requires 18 semester hours of coursework to include linguistics, development of curriculum and instruction for new language acquisition, language and culture, program assessment, reading for students with limited English proficiency, and an English as a New Language methodology course.</w:t>
      </w:r>
      <w:r w:rsidR="001A180C">
        <w:rPr>
          <w:sz w:val="24"/>
          <w:szCs w:val="24"/>
        </w:rPr>
        <w:t xml:space="preserve"> </w:t>
      </w:r>
      <w:r>
        <w:rPr>
          <w:sz w:val="24"/>
          <w:szCs w:val="24"/>
        </w:rPr>
        <w:t>The endorsement also requires study in the developmental characteristics of K-12 learners.</w:t>
      </w:r>
      <w:r w:rsidR="001A180C">
        <w:rPr>
          <w:sz w:val="24"/>
          <w:szCs w:val="24"/>
        </w:rPr>
        <w:t xml:space="preserve"> </w:t>
      </w:r>
      <w:r w:rsidR="00351B13">
        <w:rPr>
          <w:sz w:val="24"/>
          <w:szCs w:val="24"/>
        </w:rPr>
        <w:t>The proposed curriculum in this document was developed to address the requirements set forth by the SD Department of Education.</w:t>
      </w:r>
    </w:p>
    <w:p w14:paraId="5A88B7A5" w14:textId="77777777" w:rsidR="00FF4356" w:rsidRDefault="00FF4356">
      <w:pPr>
        <w:tabs>
          <w:tab w:val="center" w:pos="5400"/>
        </w:tabs>
        <w:ind w:left="360"/>
        <w:jc w:val="both"/>
        <w:rPr>
          <w:sz w:val="24"/>
          <w:szCs w:val="24"/>
        </w:rPr>
      </w:pPr>
    </w:p>
    <w:p w14:paraId="03F4B537" w14:textId="77777777" w:rsidR="00C141DA" w:rsidRDefault="00C141DA">
      <w:pPr>
        <w:tabs>
          <w:tab w:val="center" w:pos="5400"/>
        </w:tabs>
        <w:ind w:left="360"/>
        <w:jc w:val="both"/>
        <w:rPr>
          <w:sz w:val="24"/>
          <w:szCs w:val="24"/>
        </w:rPr>
      </w:pPr>
    </w:p>
    <w:p w14:paraId="5DD8A6C4" w14:textId="77777777" w:rsidR="00C141DA" w:rsidRDefault="000D216A" w:rsidP="00826880">
      <w:pPr>
        <w:numPr>
          <w:ilvl w:val="0"/>
          <w:numId w:val="4"/>
        </w:numPr>
        <w:tabs>
          <w:tab w:val="center" w:pos="5400"/>
        </w:tabs>
        <w:spacing w:line="276" w:lineRule="auto"/>
        <w:contextualSpacing/>
        <w:jc w:val="both"/>
        <w:rPr>
          <w:sz w:val="24"/>
          <w:szCs w:val="24"/>
        </w:rPr>
      </w:pPr>
      <w:r>
        <w:rPr>
          <w:b/>
          <w:sz w:val="24"/>
          <w:szCs w:val="24"/>
        </w:rPr>
        <w:t xml:space="preserve">How will the proposed minor benefit students? </w:t>
      </w:r>
    </w:p>
    <w:p w14:paraId="591F6D93" w14:textId="2186932B" w:rsidR="00C141DA" w:rsidRDefault="000D216A" w:rsidP="00A417F9">
      <w:pPr>
        <w:tabs>
          <w:tab w:val="left" w:pos="360"/>
        </w:tabs>
        <w:ind w:left="360"/>
        <w:jc w:val="both"/>
        <w:rPr>
          <w:sz w:val="24"/>
          <w:szCs w:val="24"/>
        </w:rPr>
      </w:pPr>
      <w:r>
        <w:rPr>
          <w:sz w:val="24"/>
          <w:szCs w:val="24"/>
        </w:rPr>
        <w:t>As noted above, the minor will enhance our teacher candidate skills in the areas of language acquisition, strategies for teaching content to ENL learners, and understanding the cultures of students who are learning English as their second language, while infusing technology to</w:t>
      </w:r>
      <w:r w:rsidR="001A180C">
        <w:rPr>
          <w:sz w:val="24"/>
          <w:szCs w:val="24"/>
        </w:rPr>
        <w:t xml:space="preserve"> </w:t>
      </w:r>
      <w:r>
        <w:rPr>
          <w:sz w:val="24"/>
          <w:szCs w:val="24"/>
        </w:rPr>
        <w:t xml:space="preserve">   increase K-12 student skills </w:t>
      </w:r>
      <w:r w:rsidR="001B507E">
        <w:rPr>
          <w:sz w:val="24"/>
          <w:szCs w:val="24"/>
        </w:rPr>
        <w:t>in</w:t>
      </w:r>
      <w:r>
        <w:rPr>
          <w:sz w:val="24"/>
          <w:szCs w:val="24"/>
        </w:rPr>
        <w:t xml:space="preserve"> English language acquisition.  It is worth noting</w:t>
      </w:r>
      <w:r w:rsidR="001A180C">
        <w:rPr>
          <w:sz w:val="24"/>
          <w:szCs w:val="24"/>
        </w:rPr>
        <w:t xml:space="preserve"> </w:t>
      </w:r>
      <w:r>
        <w:rPr>
          <w:sz w:val="24"/>
          <w:szCs w:val="24"/>
        </w:rPr>
        <w:t>that while this minor will prepare our graduates to work with ENL learners, the strategies and</w:t>
      </w:r>
      <w:r w:rsidR="00A417F9">
        <w:rPr>
          <w:sz w:val="24"/>
          <w:szCs w:val="24"/>
        </w:rPr>
        <w:t xml:space="preserve"> </w:t>
      </w:r>
      <w:r w:rsidR="00534E6E">
        <w:rPr>
          <w:sz w:val="24"/>
          <w:szCs w:val="24"/>
        </w:rPr>
        <w:t>skil</w:t>
      </w:r>
      <w:r>
        <w:rPr>
          <w:sz w:val="24"/>
          <w:szCs w:val="24"/>
        </w:rPr>
        <w:t xml:space="preserve">ls are highly effective tools to use with all learners. </w:t>
      </w:r>
    </w:p>
    <w:p w14:paraId="25BB8C00" w14:textId="77777777" w:rsidR="00C141DA" w:rsidRDefault="00C141DA">
      <w:pPr>
        <w:tabs>
          <w:tab w:val="center" w:pos="5400"/>
        </w:tabs>
        <w:rPr>
          <w:sz w:val="24"/>
          <w:szCs w:val="24"/>
        </w:rPr>
      </w:pPr>
    </w:p>
    <w:p w14:paraId="26F6AF8C" w14:textId="77777777" w:rsidR="00C141DA" w:rsidRDefault="000D216A" w:rsidP="008D1F2E">
      <w:pPr>
        <w:numPr>
          <w:ilvl w:val="0"/>
          <w:numId w:val="4"/>
        </w:numPr>
        <w:tabs>
          <w:tab w:val="center" w:pos="5400"/>
        </w:tabs>
        <w:contextualSpacing/>
        <w:jc w:val="both"/>
        <w:rPr>
          <w:sz w:val="24"/>
          <w:szCs w:val="24"/>
        </w:rPr>
      </w:pPr>
      <w:r>
        <w:rPr>
          <w:b/>
          <w:sz w:val="24"/>
          <w:szCs w:val="24"/>
        </w:rPr>
        <w:t xml:space="preserve">Describe the workforce demand for graduates in related fields, including national demand and demand within South Dakota. </w:t>
      </w:r>
      <w:r>
        <w:rPr>
          <w:i/>
          <w:sz w:val="24"/>
          <w:szCs w:val="24"/>
        </w:rPr>
        <w:t>Provide data and examples; data sources may include but are not limited to the South Dakota Department of Labor, the US Bureau of Labor Statistics, Regental system dashboards, etc.</w:t>
      </w:r>
    </w:p>
    <w:p w14:paraId="67A5B380" w14:textId="7D7BE4F0" w:rsidR="00C141DA" w:rsidRDefault="000D216A" w:rsidP="00194A49">
      <w:pPr>
        <w:tabs>
          <w:tab w:val="left" w:pos="360"/>
          <w:tab w:val="center" w:pos="5400"/>
        </w:tabs>
        <w:ind w:left="360"/>
        <w:jc w:val="both"/>
        <w:rPr>
          <w:sz w:val="24"/>
          <w:szCs w:val="24"/>
        </w:rPr>
      </w:pPr>
      <w:r>
        <w:rPr>
          <w:sz w:val="24"/>
          <w:szCs w:val="24"/>
        </w:rPr>
        <w:t>South Dakota</w:t>
      </w:r>
      <w:r w:rsidR="00461932">
        <w:rPr>
          <w:sz w:val="24"/>
          <w:szCs w:val="24"/>
        </w:rPr>
        <w:t xml:space="preserve">, </w:t>
      </w:r>
      <w:r>
        <w:rPr>
          <w:sz w:val="24"/>
          <w:szCs w:val="24"/>
        </w:rPr>
        <w:t>like the rest of the country</w:t>
      </w:r>
      <w:r w:rsidR="00461932">
        <w:rPr>
          <w:sz w:val="24"/>
          <w:szCs w:val="24"/>
        </w:rPr>
        <w:t xml:space="preserve">, </w:t>
      </w:r>
      <w:r w:rsidR="001A569F">
        <w:rPr>
          <w:sz w:val="24"/>
          <w:szCs w:val="24"/>
        </w:rPr>
        <w:t xml:space="preserve">is </w:t>
      </w:r>
      <w:r>
        <w:rPr>
          <w:sz w:val="24"/>
          <w:szCs w:val="24"/>
        </w:rPr>
        <w:t>experiencing a teacher shortage; the more flexible the teacher is, the easier it is on the district to move them around as needed to meet the needs of the district and its learners.</w:t>
      </w:r>
      <w:r w:rsidR="00D30852">
        <w:rPr>
          <w:sz w:val="24"/>
          <w:szCs w:val="24"/>
        </w:rPr>
        <w:t xml:space="preserve">  </w:t>
      </w:r>
      <w:r>
        <w:rPr>
          <w:sz w:val="24"/>
          <w:szCs w:val="24"/>
        </w:rPr>
        <w:t xml:space="preserve">As of the 2012-13 school year, South Dakota's schools were home to more than 5,000 English language learners (ELLs), which marks a 16% increase from </w:t>
      </w:r>
      <w:r>
        <w:rPr>
          <w:sz w:val="24"/>
          <w:szCs w:val="24"/>
        </w:rPr>
        <w:lastRenderedPageBreak/>
        <w:t xml:space="preserve">the 2002-2003 school year (Migration Policy Institute, 2015).  South Dakota is seeing a mobility trend of those identified learners moving into smaller districts creating a statewide need for highly qualified teachers in the rural areas of South Dakota.  (South Dakota Department of </w:t>
      </w:r>
      <w:r w:rsidR="001A569F">
        <w:rPr>
          <w:sz w:val="24"/>
          <w:szCs w:val="24"/>
        </w:rPr>
        <w:t>Education) *</w:t>
      </w:r>
      <w:r>
        <w:rPr>
          <w:sz w:val="24"/>
          <w:szCs w:val="24"/>
        </w:rPr>
        <w:t>Note</w:t>
      </w:r>
      <w:r w:rsidR="001A569F">
        <w:rPr>
          <w:sz w:val="24"/>
          <w:szCs w:val="24"/>
        </w:rPr>
        <w:t>,</w:t>
      </w:r>
      <w:r>
        <w:rPr>
          <w:sz w:val="24"/>
          <w:szCs w:val="24"/>
        </w:rPr>
        <w:t xml:space="preserve"> ELL is the language used in these references; the new title used in districts is ENL.  Both reference the same populations.  </w:t>
      </w:r>
    </w:p>
    <w:p w14:paraId="5AE4219F" w14:textId="77777777" w:rsidR="00C141DA" w:rsidRDefault="00C141DA">
      <w:pPr>
        <w:tabs>
          <w:tab w:val="center" w:pos="5400"/>
        </w:tabs>
        <w:ind w:left="720" w:firstLine="720"/>
        <w:jc w:val="both"/>
        <w:rPr>
          <w:sz w:val="24"/>
          <w:szCs w:val="24"/>
        </w:rPr>
      </w:pPr>
    </w:p>
    <w:p w14:paraId="7CEAAEB8" w14:textId="28F015F0" w:rsidR="00C141DA" w:rsidRDefault="000D216A" w:rsidP="001E63E1">
      <w:pPr>
        <w:tabs>
          <w:tab w:val="center" w:pos="5400"/>
        </w:tabs>
        <w:ind w:left="360"/>
        <w:rPr>
          <w:sz w:val="24"/>
          <w:szCs w:val="24"/>
        </w:rPr>
      </w:pPr>
      <w:r>
        <w:rPr>
          <w:sz w:val="24"/>
          <w:szCs w:val="24"/>
        </w:rPr>
        <w:t>South Dakota’s population of English Language Learners has grown from around 3,500 to approximately 5,000 students in the past five to seven years. That number could grow</w:t>
      </w:r>
      <w:r w:rsidR="00534E6E">
        <w:rPr>
          <w:sz w:val="24"/>
          <w:szCs w:val="24"/>
        </w:rPr>
        <w:t xml:space="preserve"> </w:t>
      </w:r>
      <w:r>
        <w:rPr>
          <w:sz w:val="24"/>
          <w:szCs w:val="24"/>
        </w:rPr>
        <w:t>another 20 percent in the next five years, according to Shannon Malone, Title I Director for the South Dakota Department of Education.</w:t>
      </w:r>
      <w:r w:rsidR="001E63E1">
        <w:rPr>
          <w:sz w:val="24"/>
          <w:szCs w:val="24"/>
        </w:rPr>
        <w:t xml:space="preserve">  </w:t>
      </w:r>
      <w:hyperlink r:id="rId10" w:history="1">
        <w:r w:rsidR="001E63E1" w:rsidRPr="00675DC4">
          <w:rPr>
            <w:rStyle w:val="Hyperlink"/>
            <w:sz w:val="24"/>
            <w:szCs w:val="24"/>
          </w:rPr>
          <w:t>https://doe.sd.gov/pressroom/educationonline/2014/Feb/art_HotTopic2.aspx</w:t>
        </w:r>
      </w:hyperlink>
      <w:r>
        <w:rPr>
          <w:sz w:val="24"/>
          <w:szCs w:val="24"/>
        </w:rPr>
        <w:t xml:space="preserve">) </w:t>
      </w:r>
    </w:p>
    <w:p w14:paraId="102D71BE" w14:textId="77777777" w:rsidR="001E63E1" w:rsidRDefault="001E63E1" w:rsidP="00410544">
      <w:pPr>
        <w:tabs>
          <w:tab w:val="center" w:pos="5400"/>
        </w:tabs>
        <w:ind w:left="360"/>
        <w:rPr>
          <w:sz w:val="24"/>
          <w:szCs w:val="24"/>
        </w:rPr>
      </w:pPr>
    </w:p>
    <w:p w14:paraId="523DC081" w14:textId="1A502879" w:rsidR="00C141DA" w:rsidRDefault="00410544" w:rsidP="001E63E1">
      <w:pPr>
        <w:tabs>
          <w:tab w:val="center" w:pos="5400"/>
        </w:tabs>
        <w:ind w:left="360"/>
        <w:jc w:val="both"/>
        <w:rPr>
          <w:sz w:val="24"/>
          <w:szCs w:val="24"/>
        </w:rPr>
      </w:pPr>
      <w:r>
        <w:rPr>
          <w:sz w:val="24"/>
          <w:szCs w:val="24"/>
        </w:rPr>
        <w:t>In Sioux Falls for example, s</w:t>
      </w:r>
      <w:r w:rsidRPr="00410544">
        <w:rPr>
          <w:sz w:val="24"/>
          <w:szCs w:val="24"/>
        </w:rPr>
        <w:t>tudents in the Sioux Falls School District currently speak over 90 languages. Ten percent of the students are not native English speakers and roughly 600 new students have participated in the district’s English language learning program in each of the last two years.</w:t>
      </w:r>
      <w:r>
        <w:rPr>
          <w:rStyle w:val="FootnoteReference"/>
          <w:sz w:val="24"/>
          <w:szCs w:val="24"/>
        </w:rPr>
        <w:footnoteReference w:id="1"/>
      </w:r>
    </w:p>
    <w:p w14:paraId="3675A3AD" w14:textId="77777777" w:rsidR="00410544" w:rsidRDefault="00410544" w:rsidP="00410544">
      <w:pPr>
        <w:tabs>
          <w:tab w:val="center" w:pos="5400"/>
        </w:tabs>
        <w:rPr>
          <w:sz w:val="24"/>
          <w:szCs w:val="24"/>
        </w:rPr>
      </w:pPr>
    </w:p>
    <w:p w14:paraId="260EF1DA" w14:textId="77777777" w:rsidR="00C141DA" w:rsidRDefault="000D216A" w:rsidP="001E63E1">
      <w:pPr>
        <w:tabs>
          <w:tab w:val="center" w:pos="5400"/>
        </w:tabs>
        <w:ind w:left="360"/>
        <w:jc w:val="both"/>
        <w:rPr>
          <w:sz w:val="24"/>
          <w:szCs w:val="24"/>
          <w:highlight w:val="white"/>
        </w:rPr>
      </w:pPr>
      <w:r>
        <w:rPr>
          <w:sz w:val="24"/>
          <w:szCs w:val="24"/>
        </w:rPr>
        <w:t xml:space="preserve">In the 2014-15 school year, more than 4.8 million English learners were enrolled in U.S. schools in grades K-12. English learners comprise nearly 10 percent of the student population nationwide, a figure that has more than doubled in the past few decades, and in many schools, districts and states, English learners are an even higher percentage of the student population. Estimates suggest that this number may be even higher for learners under the age of six. There is also a growing body of research that makes clear that students who are bilingual have advantages, not only in their literacy development, but in the development of problem-solving skills and other areas of cognition in addition to a potential for greater earnings over their lifetimes. </w:t>
      </w:r>
      <w:r>
        <w:rPr>
          <w:sz w:val="24"/>
          <w:szCs w:val="24"/>
          <w:highlight w:val="white"/>
        </w:rPr>
        <w:t>(</w:t>
      </w:r>
      <w:hyperlink r:id="rId11">
        <w:r>
          <w:rPr>
            <w:color w:val="0000FF"/>
            <w:sz w:val="24"/>
            <w:szCs w:val="24"/>
            <w:highlight w:val="white"/>
            <w:u w:val="single"/>
          </w:rPr>
          <w:t>https://www.ed.gov/news/press-releases/us-department-education-releases-guidance-english-learners</w:t>
        </w:r>
      </w:hyperlink>
      <w:r>
        <w:rPr>
          <w:sz w:val="24"/>
          <w:szCs w:val="24"/>
          <w:highlight w:val="white"/>
        </w:rPr>
        <w:t xml:space="preserve">) </w:t>
      </w:r>
    </w:p>
    <w:p w14:paraId="2660FBA2" w14:textId="77777777" w:rsidR="00C141DA" w:rsidRDefault="00C141DA">
      <w:pPr>
        <w:tabs>
          <w:tab w:val="center" w:pos="5400"/>
        </w:tabs>
        <w:ind w:left="720" w:firstLine="720"/>
        <w:rPr>
          <w:sz w:val="24"/>
          <w:szCs w:val="24"/>
        </w:rPr>
      </w:pPr>
    </w:p>
    <w:p w14:paraId="71A23B9B" w14:textId="77777777" w:rsidR="00C141DA" w:rsidRDefault="000D216A" w:rsidP="001E63E1">
      <w:pPr>
        <w:tabs>
          <w:tab w:val="center" w:pos="5400"/>
        </w:tabs>
        <w:ind w:left="360"/>
        <w:jc w:val="both"/>
        <w:rPr>
          <w:sz w:val="24"/>
          <w:szCs w:val="24"/>
          <w:highlight w:val="white"/>
        </w:rPr>
      </w:pPr>
      <w:r>
        <w:rPr>
          <w:sz w:val="24"/>
          <w:szCs w:val="24"/>
        </w:rPr>
        <w:t xml:space="preserve">The U.S. Department of Education recently released non-regulatory guidance to help states, districts and schools provide effective services to improve the English language proficiency and academic achievement of English learners (ELs) through Title III of the Elementary and Secondary Education Act ESEA), as amended by </w:t>
      </w:r>
      <w:r w:rsidR="00136529">
        <w:rPr>
          <w:sz w:val="24"/>
          <w:szCs w:val="24"/>
        </w:rPr>
        <w:t>Every</w:t>
      </w:r>
      <w:r>
        <w:rPr>
          <w:sz w:val="24"/>
          <w:szCs w:val="24"/>
        </w:rPr>
        <w:t xml:space="preserve"> Student Succeeds Act (ESSA). The guidance is an effort to ensure that students who are English learners receive the high-quality services they need to be college and career ready. </w:t>
      </w:r>
      <w:r>
        <w:rPr>
          <w:sz w:val="24"/>
          <w:szCs w:val="24"/>
          <w:highlight w:val="white"/>
        </w:rPr>
        <w:t>(</w:t>
      </w:r>
      <w:hyperlink r:id="rId12">
        <w:r>
          <w:rPr>
            <w:color w:val="0000FF"/>
            <w:sz w:val="24"/>
            <w:szCs w:val="24"/>
            <w:highlight w:val="white"/>
            <w:u w:val="single"/>
          </w:rPr>
          <w:t>https://www.ed.gov/news/press-releases/us-department-education-releases-guidance-english-learners</w:t>
        </w:r>
      </w:hyperlink>
      <w:r>
        <w:rPr>
          <w:sz w:val="24"/>
          <w:szCs w:val="24"/>
          <w:highlight w:val="white"/>
        </w:rPr>
        <w:t xml:space="preserve">) </w:t>
      </w:r>
    </w:p>
    <w:p w14:paraId="77D5ADA1" w14:textId="77777777" w:rsidR="00C141DA" w:rsidRDefault="00C141DA">
      <w:pPr>
        <w:tabs>
          <w:tab w:val="center" w:pos="5400"/>
        </w:tabs>
        <w:ind w:left="720" w:firstLine="720"/>
        <w:rPr>
          <w:sz w:val="24"/>
          <w:szCs w:val="24"/>
          <w:highlight w:val="white"/>
        </w:rPr>
      </w:pPr>
    </w:p>
    <w:p w14:paraId="5B72F14C" w14:textId="11D49DE6" w:rsidR="00C141DA" w:rsidRDefault="000D216A" w:rsidP="001E63E1">
      <w:pPr>
        <w:tabs>
          <w:tab w:val="center" w:pos="5400"/>
        </w:tabs>
        <w:ind w:left="360"/>
        <w:rPr>
          <w:sz w:val="24"/>
          <w:szCs w:val="24"/>
        </w:rPr>
      </w:pPr>
      <w:r>
        <w:rPr>
          <w:sz w:val="24"/>
          <w:szCs w:val="24"/>
        </w:rPr>
        <w:t xml:space="preserve">Through Office for Civil Rights’ and the Department of Justice’s enforcement work, the Departments have identified several areas that frequently result in noncompliance by school districts and that SEAs (state educational agencies) at times encounter while attempting to meet their Federal obligations to EL students. </w:t>
      </w:r>
      <w:r w:rsidR="00ED10C2">
        <w:rPr>
          <w:sz w:val="24"/>
          <w:szCs w:val="24"/>
        </w:rPr>
        <w:t xml:space="preserve">A January 2015 “Dear Colleague” </w:t>
      </w:r>
      <w:r>
        <w:rPr>
          <w:sz w:val="24"/>
          <w:szCs w:val="24"/>
        </w:rPr>
        <w:t xml:space="preserve">letter offers guidance on these issues and explains how the Departments would evaluate whether SEAs </w:t>
      </w:r>
      <w:r>
        <w:rPr>
          <w:sz w:val="24"/>
          <w:szCs w:val="24"/>
        </w:rPr>
        <w:lastRenderedPageBreak/>
        <w:t>and school districts met their shared obligations to:</w:t>
      </w:r>
      <w:r w:rsidR="00693C8A">
        <w:rPr>
          <w:sz w:val="24"/>
          <w:szCs w:val="24"/>
        </w:rPr>
        <w:br/>
      </w:r>
    </w:p>
    <w:p w14:paraId="639FDB88" w14:textId="77777777" w:rsidR="00C141DA" w:rsidRDefault="000D216A" w:rsidP="00693C8A">
      <w:pPr>
        <w:tabs>
          <w:tab w:val="center" w:pos="5400"/>
        </w:tabs>
        <w:ind w:left="990" w:hanging="270"/>
        <w:rPr>
          <w:sz w:val="24"/>
          <w:szCs w:val="24"/>
        </w:rPr>
      </w:pPr>
      <w:r>
        <w:rPr>
          <w:sz w:val="24"/>
          <w:szCs w:val="24"/>
        </w:rPr>
        <w:t xml:space="preserve">B. Provide EL students with a language assistance program that is educationally sound </w:t>
      </w:r>
      <w:r w:rsidR="00693C8A">
        <w:rPr>
          <w:sz w:val="24"/>
          <w:szCs w:val="24"/>
        </w:rPr>
        <w:t xml:space="preserve">  </w:t>
      </w:r>
      <w:r>
        <w:rPr>
          <w:sz w:val="24"/>
          <w:szCs w:val="24"/>
        </w:rPr>
        <w:t>and proven successful;</w:t>
      </w:r>
      <w:r w:rsidR="00693C8A">
        <w:rPr>
          <w:sz w:val="24"/>
          <w:szCs w:val="24"/>
        </w:rPr>
        <w:br/>
      </w:r>
    </w:p>
    <w:p w14:paraId="06B5D1F7" w14:textId="2EA88288" w:rsidR="00C141DA" w:rsidRDefault="000D216A" w:rsidP="00693C8A">
      <w:pPr>
        <w:tabs>
          <w:tab w:val="center" w:pos="5400"/>
        </w:tabs>
        <w:ind w:left="720"/>
        <w:rPr>
          <w:sz w:val="24"/>
          <w:szCs w:val="24"/>
        </w:rPr>
      </w:pPr>
      <w:bookmarkStart w:id="2" w:name="_Hlk518561350"/>
      <w:r>
        <w:rPr>
          <w:sz w:val="24"/>
          <w:szCs w:val="24"/>
        </w:rPr>
        <w:t>C. Sufficiently staff and support the language assistance programs for EL students;</w:t>
      </w:r>
      <w:bookmarkEnd w:id="2"/>
      <w:r w:rsidR="00693C8A">
        <w:rPr>
          <w:sz w:val="24"/>
          <w:szCs w:val="24"/>
        </w:rPr>
        <w:br/>
      </w:r>
    </w:p>
    <w:p w14:paraId="0844B73E" w14:textId="1D428396" w:rsidR="00C141DA" w:rsidRDefault="000D216A" w:rsidP="001E63E1">
      <w:pPr>
        <w:tabs>
          <w:tab w:val="center" w:pos="5400"/>
        </w:tabs>
        <w:ind w:left="990" w:hanging="270"/>
        <w:jc w:val="both"/>
        <w:rPr>
          <w:sz w:val="24"/>
          <w:szCs w:val="24"/>
        </w:rPr>
      </w:pPr>
      <w:bookmarkStart w:id="3" w:name="_Hlk518561108"/>
      <w:r>
        <w:rPr>
          <w:sz w:val="24"/>
          <w:szCs w:val="24"/>
        </w:rPr>
        <w:t>H. Monitor and evaluate EL students in language assistance programs to ensure their progress with respect to acquiring English proficiency and grade level core content, exit EL students from language assistance programs when they are proficient in English, and monitor exited students to ensure they were not prematurely exited and that any academic deficits incurred in the language assistance program have been remedied;</w:t>
      </w:r>
    </w:p>
    <w:bookmarkEnd w:id="3"/>
    <w:p w14:paraId="4F367614" w14:textId="77777777" w:rsidR="00EA7130" w:rsidRDefault="00EA7130" w:rsidP="001E63E1">
      <w:pPr>
        <w:tabs>
          <w:tab w:val="center" w:pos="5400"/>
        </w:tabs>
        <w:ind w:left="990" w:hanging="270"/>
        <w:jc w:val="both"/>
        <w:rPr>
          <w:sz w:val="24"/>
          <w:szCs w:val="24"/>
        </w:rPr>
      </w:pPr>
    </w:p>
    <w:p w14:paraId="775CABB6" w14:textId="77777777" w:rsidR="00FC1CC8" w:rsidRDefault="000D216A" w:rsidP="001E63E1">
      <w:pPr>
        <w:tabs>
          <w:tab w:val="left" w:pos="1080"/>
          <w:tab w:val="center" w:pos="5400"/>
        </w:tabs>
        <w:ind w:left="990" w:hanging="180"/>
        <w:jc w:val="both"/>
        <w:rPr>
          <w:sz w:val="24"/>
          <w:szCs w:val="24"/>
        </w:rPr>
      </w:pPr>
      <w:bookmarkStart w:id="4" w:name="_Hlk518561725"/>
      <w:r>
        <w:rPr>
          <w:sz w:val="24"/>
          <w:szCs w:val="24"/>
        </w:rPr>
        <w:t>I. Evaluate the effectiveness of a school district’s language assistance program(s) to</w:t>
      </w:r>
      <w:r w:rsidR="00EA7130">
        <w:rPr>
          <w:sz w:val="24"/>
          <w:szCs w:val="24"/>
        </w:rPr>
        <w:t xml:space="preserve"> </w:t>
      </w:r>
      <w:r>
        <w:rPr>
          <w:sz w:val="24"/>
          <w:szCs w:val="24"/>
        </w:rPr>
        <w:t>ensure that EL students in each program acquire English proficiency and that each program was reasonably calculated to allow EL students to attain parity of participation in the standard instructional program within a reasonable period of time;</w:t>
      </w:r>
    </w:p>
    <w:bookmarkEnd w:id="4"/>
    <w:p w14:paraId="39346C24" w14:textId="77777777" w:rsidR="00EA7130" w:rsidRDefault="00EA7130" w:rsidP="001E63E1">
      <w:pPr>
        <w:tabs>
          <w:tab w:val="center" w:pos="5400"/>
        </w:tabs>
        <w:ind w:left="900"/>
        <w:jc w:val="both"/>
        <w:rPr>
          <w:sz w:val="24"/>
          <w:szCs w:val="24"/>
        </w:rPr>
      </w:pPr>
    </w:p>
    <w:p w14:paraId="2B2560D8" w14:textId="6D7366AC" w:rsidR="00C141DA" w:rsidRDefault="000D216A" w:rsidP="00EA7130">
      <w:pPr>
        <w:tabs>
          <w:tab w:val="center" w:pos="5400"/>
        </w:tabs>
        <w:ind w:left="810"/>
        <w:rPr>
          <w:sz w:val="24"/>
          <w:szCs w:val="24"/>
        </w:rPr>
      </w:pPr>
      <w:r>
        <w:rPr>
          <w:sz w:val="24"/>
          <w:szCs w:val="24"/>
        </w:rPr>
        <w:t xml:space="preserve">J. Ensure meaningful communication with </w:t>
      </w:r>
      <w:r w:rsidRPr="00EA7130">
        <w:rPr>
          <w:sz w:val="24"/>
          <w:szCs w:val="24"/>
        </w:rPr>
        <w:t>LEP</w:t>
      </w:r>
      <w:r>
        <w:rPr>
          <w:sz w:val="24"/>
          <w:szCs w:val="24"/>
        </w:rPr>
        <w:t xml:space="preserve"> parents. </w:t>
      </w:r>
    </w:p>
    <w:p w14:paraId="0B7E4404" w14:textId="1A67A757" w:rsidR="002E3215" w:rsidRDefault="00970823" w:rsidP="00970823">
      <w:pPr>
        <w:tabs>
          <w:tab w:val="left" w:pos="990"/>
          <w:tab w:val="center" w:pos="5400"/>
        </w:tabs>
        <w:rPr>
          <w:sz w:val="24"/>
          <w:szCs w:val="24"/>
          <w:highlight w:val="white"/>
        </w:rPr>
      </w:pPr>
      <w:r>
        <w:rPr>
          <w:sz w:val="24"/>
          <w:szCs w:val="24"/>
          <w:highlight w:val="white"/>
        </w:rPr>
        <w:tab/>
      </w:r>
      <w:r w:rsidR="000D216A">
        <w:rPr>
          <w:sz w:val="24"/>
          <w:szCs w:val="24"/>
          <w:highlight w:val="white"/>
        </w:rPr>
        <w:t>(</w:t>
      </w:r>
      <w:hyperlink r:id="rId13">
        <w:r w:rsidR="000D216A">
          <w:rPr>
            <w:color w:val="0000FF"/>
            <w:sz w:val="24"/>
            <w:szCs w:val="24"/>
            <w:highlight w:val="white"/>
            <w:u w:val="single"/>
          </w:rPr>
          <w:t>https://www2.ed.gov/about/offices/list/ocr/letters/colleague-el-201501.pdf</w:t>
        </w:r>
      </w:hyperlink>
      <w:r w:rsidR="000D216A">
        <w:rPr>
          <w:sz w:val="24"/>
          <w:szCs w:val="24"/>
          <w:highlight w:val="white"/>
        </w:rPr>
        <w:t xml:space="preserve">) </w:t>
      </w:r>
    </w:p>
    <w:p w14:paraId="1FD5ABAE" w14:textId="77777777" w:rsidR="001724CC" w:rsidRDefault="001724CC" w:rsidP="002E3215">
      <w:pPr>
        <w:tabs>
          <w:tab w:val="center" w:pos="5400"/>
        </w:tabs>
        <w:rPr>
          <w:sz w:val="24"/>
          <w:szCs w:val="24"/>
          <w:highlight w:val="white"/>
        </w:rPr>
      </w:pPr>
    </w:p>
    <w:p w14:paraId="46887375" w14:textId="77777777" w:rsidR="00484AB2" w:rsidRPr="0052776A" w:rsidRDefault="002E3215" w:rsidP="001E63E1">
      <w:pPr>
        <w:tabs>
          <w:tab w:val="center" w:pos="5400"/>
        </w:tabs>
        <w:jc w:val="both"/>
        <w:rPr>
          <w:sz w:val="24"/>
          <w:szCs w:val="24"/>
        </w:rPr>
      </w:pPr>
      <w:r w:rsidRPr="0052776A">
        <w:rPr>
          <w:sz w:val="24"/>
          <w:szCs w:val="24"/>
        </w:rPr>
        <w:t xml:space="preserve">The proposed minor will help districts meet the above points by providing not only the course requirements deemed necessary by the SD Department of Education, but also provide practical field experiences in which candidates work with teachers and students. </w:t>
      </w:r>
      <w:r w:rsidR="00484AB2" w:rsidRPr="0052776A">
        <w:rPr>
          <w:sz w:val="24"/>
          <w:szCs w:val="24"/>
        </w:rPr>
        <w:t xml:space="preserve"> Point by point:</w:t>
      </w:r>
    </w:p>
    <w:p w14:paraId="1F6C0EFA" w14:textId="77777777" w:rsidR="001724CC" w:rsidRDefault="001724CC" w:rsidP="001E63E1">
      <w:pPr>
        <w:tabs>
          <w:tab w:val="center" w:pos="5400"/>
        </w:tabs>
        <w:jc w:val="both"/>
        <w:rPr>
          <w:sz w:val="24"/>
          <w:szCs w:val="24"/>
          <w:highlight w:val="yellow"/>
        </w:rPr>
      </w:pPr>
    </w:p>
    <w:p w14:paraId="5A56C170" w14:textId="4C54ADB8" w:rsidR="001724CC" w:rsidRDefault="001724CC" w:rsidP="00B24FF0">
      <w:pPr>
        <w:tabs>
          <w:tab w:val="center" w:pos="5400"/>
        </w:tabs>
        <w:rPr>
          <w:sz w:val="24"/>
          <w:szCs w:val="24"/>
        </w:rPr>
      </w:pPr>
      <w:r>
        <w:rPr>
          <w:sz w:val="24"/>
          <w:szCs w:val="24"/>
        </w:rPr>
        <w:t>B. Provide EL students with a language assistance program that is educationally sound</w:t>
      </w:r>
      <w:r w:rsidR="001E63E1">
        <w:rPr>
          <w:sz w:val="24"/>
          <w:szCs w:val="24"/>
        </w:rPr>
        <w:t xml:space="preserve"> </w:t>
      </w:r>
      <w:r>
        <w:rPr>
          <w:sz w:val="24"/>
          <w:szCs w:val="24"/>
        </w:rPr>
        <w:t xml:space="preserve">and </w:t>
      </w:r>
    </w:p>
    <w:p w14:paraId="0AF59023" w14:textId="1890E839" w:rsidR="001724CC" w:rsidRPr="0052776A" w:rsidRDefault="001724CC" w:rsidP="00B24FF0">
      <w:pPr>
        <w:tabs>
          <w:tab w:val="center" w:pos="5400"/>
        </w:tabs>
        <w:ind w:left="270"/>
        <w:rPr>
          <w:sz w:val="24"/>
          <w:szCs w:val="24"/>
        </w:rPr>
      </w:pPr>
      <w:r>
        <w:rPr>
          <w:sz w:val="24"/>
          <w:szCs w:val="24"/>
        </w:rPr>
        <w:t xml:space="preserve">proven successful; </w:t>
      </w:r>
      <w:r w:rsidRPr="0052776A">
        <w:rPr>
          <w:sz w:val="24"/>
          <w:szCs w:val="24"/>
        </w:rPr>
        <w:t>The SD Department of Education (DOE) has established a set o</w:t>
      </w:r>
      <w:r w:rsidR="00B24FF0">
        <w:rPr>
          <w:sz w:val="24"/>
          <w:szCs w:val="24"/>
        </w:rPr>
        <w:t xml:space="preserve">f </w:t>
      </w:r>
      <w:r w:rsidRPr="0052776A">
        <w:rPr>
          <w:sz w:val="24"/>
          <w:szCs w:val="24"/>
        </w:rPr>
        <w:t>requirements deemed necessary to provide EL students with appropriate programming.  By</w:t>
      </w:r>
    </w:p>
    <w:p w14:paraId="77BBEE42" w14:textId="77777777" w:rsidR="001724CC" w:rsidRPr="0052776A" w:rsidRDefault="001724CC" w:rsidP="00B24FF0">
      <w:pPr>
        <w:tabs>
          <w:tab w:val="center" w:pos="5400"/>
        </w:tabs>
        <w:rPr>
          <w:sz w:val="24"/>
          <w:szCs w:val="24"/>
        </w:rPr>
      </w:pPr>
      <w:r w:rsidRPr="0052776A">
        <w:rPr>
          <w:sz w:val="24"/>
          <w:szCs w:val="24"/>
        </w:rPr>
        <w:t xml:space="preserve">    meeting the DOE standards, by requiring students to receive a grade of “C” or better I the</w:t>
      </w:r>
    </w:p>
    <w:p w14:paraId="205566A6" w14:textId="77777777" w:rsidR="001724CC" w:rsidRPr="0052776A" w:rsidRDefault="001724CC" w:rsidP="00B24FF0">
      <w:pPr>
        <w:tabs>
          <w:tab w:val="center" w:pos="5400"/>
        </w:tabs>
        <w:rPr>
          <w:sz w:val="24"/>
          <w:szCs w:val="24"/>
        </w:rPr>
      </w:pPr>
      <w:r w:rsidRPr="0052776A">
        <w:rPr>
          <w:sz w:val="24"/>
          <w:szCs w:val="24"/>
        </w:rPr>
        <w:t xml:space="preserve">    coursework (as is consistent with courses in the major), and through the completion of a</w:t>
      </w:r>
    </w:p>
    <w:p w14:paraId="5561A7F3" w14:textId="77777777" w:rsidR="001724CC" w:rsidRPr="0052776A" w:rsidRDefault="001724CC" w:rsidP="00B24FF0">
      <w:pPr>
        <w:tabs>
          <w:tab w:val="center" w:pos="5400"/>
        </w:tabs>
        <w:rPr>
          <w:sz w:val="24"/>
          <w:szCs w:val="24"/>
        </w:rPr>
      </w:pPr>
      <w:r w:rsidRPr="0052776A">
        <w:rPr>
          <w:sz w:val="24"/>
          <w:szCs w:val="24"/>
        </w:rPr>
        <w:t xml:space="preserve">    practicum field experience within the K-12 setting, candidates will be prepared to deliver </w:t>
      </w:r>
    </w:p>
    <w:p w14:paraId="5F1C4AF5" w14:textId="4BC56C1B" w:rsidR="00227078" w:rsidRPr="0052776A" w:rsidRDefault="001724CC" w:rsidP="00B24FF0">
      <w:pPr>
        <w:tabs>
          <w:tab w:val="center" w:pos="5400"/>
        </w:tabs>
        <w:rPr>
          <w:sz w:val="24"/>
          <w:szCs w:val="24"/>
        </w:rPr>
      </w:pPr>
      <w:r w:rsidRPr="0052776A">
        <w:rPr>
          <w:sz w:val="24"/>
          <w:szCs w:val="24"/>
        </w:rPr>
        <w:t xml:space="preserve">    sound and successful programming.  </w:t>
      </w:r>
    </w:p>
    <w:p w14:paraId="76F5E868" w14:textId="7E9D9B67" w:rsidR="00227078" w:rsidRDefault="00227078" w:rsidP="00B24FF0">
      <w:pPr>
        <w:tabs>
          <w:tab w:val="center" w:pos="5400"/>
        </w:tabs>
        <w:rPr>
          <w:sz w:val="24"/>
          <w:szCs w:val="24"/>
          <w:highlight w:val="yellow"/>
        </w:rPr>
      </w:pPr>
      <w:r>
        <w:rPr>
          <w:sz w:val="24"/>
          <w:szCs w:val="24"/>
          <w:highlight w:val="yellow"/>
        </w:rPr>
        <w:t xml:space="preserve"> </w:t>
      </w:r>
    </w:p>
    <w:p w14:paraId="67009821" w14:textId="77777777" w:rsidR="00227078" w:rsidRDefault="00227078" w:rsidP="00B24FF0">
      <w:pPr>
        <w:tabs>
          <w:tab w:val="center" w:pos="5400"/>
        </w:tabs>
        <w:rPr>
          <w:sz w:val="24"/>
          <w:szCs w:val="24"/>
        </w:rPr>
      </w:pPr>
      <w:r>
        <w:rPr>
          <w:sz w:val="24"/>
          <w:szCs w:val="24"/>
        </w:rPr>
        <w:t xml:space="preserve">C. Sufficiently staff and support the language assistance programs for EL students:  Candidates </w:t>
      </w:r>
    </w:p>
    <w:p w14:paraId="5CDCB651" w14:textId="77777777" w:rsidR="00227078" w:rsidRDefault="00227078" w:rsidP="00B24FF0">
      <w:pPr>
        <w:tabs>
          <w:tab w:val="center" w:pos="5400"/>
        </w:tabs>
        <w:rPr>
          <w:sz w:val="24"/>
          <w:szCs w:val="24"/>
        </w:rPr>
      </w:pPr>
      <w:r>
        <w:rPr>
          <w:sz w:val="24"/>
          <w:szCs w:val="24"/>
        </w:rPr>
        <w:t xml:space="preserve">     will have the state-approved and granted endorsement for English as a New Language on </w:t>
      </w:r>
    </w:p>
    <w:p w14:paraId="01CCB1DF" w14:textId="191E0519" w:rsidR="00227078" w:rsidRDefault="00227078" w:rsidP="00B24FF0">
      <w:pPr>
        <w:tabs>
          <w:tab w:val="center" w:pos="5400"/>
        </w:tabs>
        <w:rPr>
          <w:sz w:val="24"/>
          <w:szCs w:val="24"/>
          <w:highlight w:val="yellow"/>
        </w:rPr>
      </w:pPr>
      <w:r>
        <w:rPr>
          <w:sz w:val="24"/>
          <w:szCs w:val="24"/>
        </w:rPr>
        <w:t xml:space="preserve">     their teaching certificate, thus helping the growing need for ENL teachers in the state.</w:t>
      </w:r>
    </w:p>
    <w:p w14:paraId="28604902" w14:textId="71EB2210" w:rsidR="00227078" w:rsidRDefault="00227078" w:rsidP="001E63E1">
      <w:pPr>
        <w:tabs>
          <w:tab w:val="center" w:pos="5400"/>
        </w:tabs>
        <w:jc w:val="both"/>
        <w:rPr>
          <w:sz w:val="24"/>
          <w:szCs w:val="24"/>
          <w:highlight w:val="yellow"/>
        </w:rPr>
      </w:pPr>
    </w:p>
    <w:p w14:paraId="6486AE8E" w14:textId="7553CDBE" w:rsidR="00227078" w:rsidRDefault="00227078" w:rsidP="001E63E1">
      <w:pPr>
        <w:tabs>
          <w:tab w:val="center" w:pos="5400"/>
        </w:tabs>
        <w:ind w:left="270" w:hanging="270"/>
        <w:jc w:val="both"/>
        <w:rPr>
          <w:sz w:val="24"/>
          <w:szCs w:val="24"/>
        </w:rPr>
      </w:pPr>
      <w:r>
        <w:rPr>
          <w:sz w:val="24"/>
          <w:szCs w:val="24"/>
        </w:rPr>
        <w:t xml:space="preserve">H. Monitor and evaluate EL students in language assistance programs to ensure their progress with respect to acquiring English proficiency and grade level core content, exit EL students from language assistance programs when they are proficient in English, and monitor exited students to ensure they were not prematurely exited and that any academic deficits incurred in the language assistance program have been remedied:  EDER 415 will address best practices in individual and program assessment.  Those with this minor will be able to follow the district and state guidelines to assess student progress and determine the need for additional services and monitor for program exit.  Further, the practicum will give candidates opportunities to view </w:t>
      </w:r>
      <w:r>
        <w:rPr>
          <w:sz w:val="24"/>
          <w:szCs w:val="24"/>
        </w:rPr>
        <w:lastRenderedPageBreak/>
        <w:t xml:space="preserve">current practices, practice assessment skills, and be part of teams that make determinations for additional programming or exit of program.  </w:t>
      </w:r>
    </w:p>
    <w:p w14:paraId="2B08D681" w14:textId="42D59D69" w:rsidR="00C04F93" w:rsidRDefault="00C04F93" w:rsidP="00227078">
      <w:pPr>
        <w:tabs>
          <w:tab w:val="center" w:pos="5400"/>
        </w:tabs>
        <w:ind w:left="270" w:hanging="270"/>
        <w:jc w:val="both"/>
        <w:rPr>
          <w:sz w:val="24"/>
          <w:szCs w:val="24"/>
        </w:rPr>
      </w:pPr>
    </w:p>
    <w:p w14:paraId="1804AAFA" w14:textId="77777777" w:rsidR="00C04F93" w:rsidRDefault="00C04F93" w:rsidP="00227078">
      <w:pPr>
        <w:tabs>
          <w:tab w:val="center" w:pos="5400"/>
        </w:tabs>
        <w:ind w:left="270" w:hanging="270"/>
        <w:jc w:val="both"/>
        <w:rPr>
          <w:sz w:val="24"/>
          <w:szCs w:val="24"/>
        </w:rPr>
      </w:pPr>
    </w:p>
    <w:p w14:paraId="73576BD6" w14:textId="6B59735D" w:rsidR="00C04F93" w:rsidRDefault="00C04F93" w:rsidP="00AF7D06">
      <w:pPr>
        <w:tabs>
          <w:tab w:val="left" w:pos="1080"/>
          <w:tab w:val="center" w:pos="5400"/>
        </w:tabs>
        <w:ind w:left="180" w:hanging="180"/>
        <w:jc w:val="both"/>
        <w:rPr>
          <w:sz w:val="24"/>
          <w:szCs w:val="24"/>
        </w:rPr>
      </w:pPr>
      <w:r>
        <w:rPr>
          <w:sz w:val="24"/>
          <w:szCs w:val="24"/>
        </w:rPr>
        <w:t xml:space="preserve">I. Evaluate the effectiveness of a school district’s language assistance program(s) to ensure that EL students in each program acquire English proficiency and that each program was reasonably calculated to allow EL students to attain parity of participation in the standard instructional program within a reasonable period of time:  Same as above, EDER 415 and the practicum will give students the knowledge and experience to determine the points noted.  Additionally, the other courses in the minor, specifically ELED 462, will incorporate further assessment opportunities and discussions on effective programming for children with English as a new language.  </w:t>
      </w:r>
    </w:p>
    <w:p w14:paraId="39B9F611" w14:textId="4E90FC36" w:rsidR="00C04F93" w:rsidRDefault="00C04F93" w:rsidP="00227078">
      <w:pPr>
        <w:tabs>
          <w:tab w:val="center" w:pos="5400"/>
        </w:tabs>
        <w:ind w:left="270" w:hanging="270"/>
        <w:jc w:val="both"/>
        <w:rPr>
          <w:sz w:val="24"/>
          <w:szCs w:val="24"/>
        </w:rPr>
      </w:pPr>
    </w:p>
    <w:p w14:paraId="2B287AC3" w14:textId="734B38D0" w:rsidR="00C04F93" w:rsidRDefault="00C04F93" w:rsidP="00227078">
      <w:pPr>
        <w:tabs>
          <w:tab w:val="center" w:pos="5400"/>
        </w:tabs>
        <w:ind w:left="270" w:hanging="270"/>
        <w:jc w:val="both"/>
        <w:rPr>
          <w:sz w:val="24"/>
          <w:szCs w:val="24"/>
        </w:rPr>
      </w:pPr>
      <w:r>
        <w:rPr>
          <w:sz w:val="24"/>
          <w:szCs w:val="24"/>
        </w:rPr>
        <w:t xml:space="preserve">J. Ensure meaningful communication with </w:t>
      </w:r>
      <w:r w:rsidRPr="00EA7130">
        <w:rPr>
          <w:sz w:val="24"/>
          <w:szCs w:val="24"/>
        </w:rPr>
        <w:t>LEP</w:t>
      </w:r>
      <w:r>
        <w:rPr>
          <w:sz w:val="24"/>
          <w:szCs w:val="24"/>
        </w:rPr>
        <w:t xml:space="preserve"> parents:  Students in the education program at DSU take SPED 460 Family Systems and Professional Collaboration.  Other teacher education programs have a similar course.  This course ensures candidates are well-versed in working with parents, including parents of children with special needs and those for whom English is a second language.  Additionally, the practicum experience will afford candidates opportunities to work with parents in conjunction with the cooperating teacher.    </w:t>
      </w:r>
    </w:p>
    <w:p w14:paraId="3C9B79D9" w14:textId="77777777" w:rsidR="00C04F93" w:rsidRPr="00AF7D06" w:rsidRDefault="00C04F93" w:rsidP="00AF7D06">
      <w:pPr>
        <w:tabs>
          <w:tab w:val="center" w:pos="5400"/>
        </w:tabs>
        <w:ind w:left="270" w:hanging="270"/>
        <w:jc w:val="both"/>
        <w:rPr>
          <w:sz w:val="24"/>
          <w:szCs w:val="24"/>
        </w:rPr>
      </w:pPr>
    </w:p>
    <w:p w14:paraId="4DE433A0" w14:textId="77777777" w:rsidR="00C141DA" w:rsidRDefault="000D216A" w:rsidP="00864C80">
      <w:pPr>
        <w:pBdr>
          <w:right w:val="none" w:sz="0" w:space="11" w:color="auto"/>
        </w:pBdr>
        <w:shd w:val="clear" w:color="auto" w:fill="FFFFFF"/>
        <w:spacing w:after="160" w:line="276" w:lineRule="auto"/>
        <w:ind w:left="270"/>
        <w:rPr>
          <w:sz w:val="24"/>
          <w:szCs w:val="24"/>
        </w:rPr>
      </w:pPr>
      <w:bookmarkStart w:id="5" w:name="_ygrzdihlfpks" w:colFirst="0" w:colLast="0"/>
      <w:bookmarkEnd w:id="5"/>
      <w:r>
        <w:rPr>
          <w:sz w:val="24"/>
          <w:szCs w:val="24"/>
        </w:rPr>
        <w:t>School systems and educators have a legal responsibility to provide for the needs of English</w:t>
      </w:r>
      <w:r w:rsidR="002A5E8E">
        <w:rPr>
          <w:sz w:val="24"/>
          <w:szCs w:val="24"/>
        </w:rPr>
        <w:t xml:space="preserve"> </w:t>
      </w:r>
      <w:r>
        <w:rPr>
          <w:sz w:val="24"/>
          <w:szCs w:val="24"/>
        </w:rPr>
        <w:t>Learners. They also have the educational responsibility of ensuring that every child can achieve the level of knowledge and skills they need to be productive citizens, who participate in all areas of our society. (</w:t>
      </w:r>
      <w:hyperlink r:id="rId14">
        <w:r>
          <w:rPr>
            <w:color w:val="0000FF"/>
            <w:sz w:val="24"/>
            <w:szCs w:val="24"/>
            <w:u w:val="single"/>
          </w:rPr>
          <w:t>http://doe.sd.gov/ofm/enrollment.aspx</w:t>
        </w:r>
      </w:hyperlink>
      <w:r>
        <w:rPr>
          <w:sz w:val="24"/>
          <w:szCs w:val="24"/>
        </w:rPr>
        <w:t>)</w:t>
      </w:r>
    </w:p>
    <w:p w14:paraId="469D7125" w14:textId="77777777" w:rsidR="00C141DA" w:rsidRDefault="00C141DA">
      <w:pPr>
        <w:tabs>
          <w:tab w:val="center" w:pos="5400"/>
        </w:tabs>
        <w:ind w:firstLine="720"/>
        <w:rPr>
          <w:color w:val="030A13"/>
          <w:sz w:val="21"/>
          <w:szCs w:val="21"/>
          <w:highlight w:val="white"/>
        </w:rPr>
      </w:pPr>
    </w:p>
    <w:p w14:paraId="210A6120" w14:textId="77777777" w:rsidR="00C141DA" w:rsidRDefault="000D216A" w:rsidP="00CB3511">
      <w:pPr>
        <w:numPr>
          <w:ilvl w:val="0"/>
          <w:numId w:val="4"/>
        </w:numPr>
        <w:tabs>
          <w:tab w:val="center" w:pos="5400"/>
        </w:tabs>
        <w:contextualSpacing/>
        <w:jc w:val="both"/>
        <w:rPr>
          <w:sz w:val="24"/>
          <w:szCs w:val="24"/>
        </w:rPr>
      </w:pPr>
      <w:r>
        <w:rPr>
          <w:b/>
          <w:sz w:val="24"/>
          <w:szCs w:val="24"/>
        </w:rPr>
        <w:t>Provide estimated enrollments and completions in the table below and explain the methodology used in developing the estimates (</w:t>
      </w:r>
      <w:r>
        <w:rPr>
          <w:b/>
          <w:i/>
          <w:sz w:val="24"/>
          <w:szCs w:val="24"/>
        </w:rPr>
        <w:t>replace “XX” in the table with the appropriate year</w:t>
      </w:r>
      <w:r>
        <w:rPr>
          <w:b/>
          <w:sz w:val="24"/>
          <w:szCs w:val="24"/>
        </w:rPr>
        <w:t>).</w:t>
      </w:r>
    </w:p>
    <w:tbl>
      <w:tblPr>
        <w:tblStyle w:val="a4"/>
        <w:tblW w:w="8990" w:type="dxa"/>
        <w:tblInd w:w="360"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4675"/>
        <w:gridCol w:w="1080"/>
        <w:gridCol w:w="1080"/>
        <w:gridCol w:w="1080"/>
        <w:gridCol w:w="1075"/>
      </w:tblGrid>
      <w:tr w:rsidR="00C141DA" w14:paraId="42BDF893" w14:textId="77777777">
        <w:tc>
          <w:tcPr>
            <w:tcW w:w="4675" w:type="dxa"/>
            <w:tcBorders>
              <w:bottom w:val="nil"/>
              <w:right w:val="single" w:sz="4" w:space="0" w:color="000000"/>
            </w:tcBorders>
          </w:tcPr>
          <w:p w14:paraId="263CC372" w14:textId="77777777" w:rsidR="00C141DA" w:rsidRDefault="00C141DA">
            <w:pPr>
              <w:tabs>
                <w:tab w:val="center" w:pos="5400"/>
              </w:tabs>
              <w:jc w:val="both"/>
              <w:rPr>
                <w:b/>
                <w:sz w:val="24"/>
                <w:szCs w:val="24"/>
              </w:rPr>
            </w:pPr>
          </w:p>
        </w:tc>
        <w:tc>
          <w:tcPr>
            <w:tcW w:w="4315" w:type="dxa"/>
            <w:gridSpan w:val="4"/>
            <w:tcBorders>
              <w:top w:val="single" w:sz="4" w:space="0" w:color="000000"/>
              <w:left w:val="single" w:sz="4" w:space="0" w:color="000000"/>
              <w:bottom w:val="single" w:sz="4" w:space="0" w:color="000000"/>
              <w:right w:val="single" w:sz="4" w:space="0" w:color="000000"/>
            </w:tcBorders>
          </w:tcPr>
          <w:p w14:paraId="0422B672" w14:textId="77777777" w:rsidR="00C141DA" w:rsidRDefault="000D216A">
            <w:pPr>
              <w:tabs>
                <w:tab w:val="center" w:pos="5400"/>
              </w:tabs>
              <w:jc w:val="center"/>
              <w:rPr>
                <w:b/>
                <w:sz w:val="24"/>
                <w:szCs w:val="24"/>
              </w:rPr>
            </w:pPr>
            <w:r>
              <w:rPr>
                <w:b/>
                <w:sz w:val="24"/>
                <w:szCs w:val="24"/>
              </w:rPr>
              <w:t>Fiscal Years*</w:t>
            </w:r>
          </w:p>
        </w:tc>
      </w:tr>
      <w:tr w:rsidR="00C141DA" w14:paraId="178CF8F7" w14:textId="77777777">
        <w:tc>
          <w:tcPr>
            <w:tcW w:w="4675" w:type="dxa"/>
            <w:tcBorders>
              <w:top w:val="nil"/>
              <w:left w:val="nil"/>
              <w:bottom w:val="single" w:sz="4" w:space="0" w:color="000000"/>
              <w:right w:val="single" w:sz="4" w:space="0" w:color="000000"/>
            </w:tcBorders>
          </w:tcPr>
          <w:p w14:paraId="0CF5EBFC" w14:textId="77777777" w:rsidR="00C141DA" w:rsidRDefault="00C141DA">
            <w:pPr>
              <w:tabs>
                <w:tab w:val="center" w:pos="5400"/>
              </w:tabs>
              <w:jc w:val="both"/>
              <w:rPr>
                <w:b/>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516AC816" w14:textId="77777777" w:rsidR="00C141DA" w:rsidRDefault="000D216A">
            <w:pPr>
              <w:tabs>
                <w:tab w:val="center" w:pos="5400"/>
              </w:tabs>
              <w:jc w:val="center"/>
              <w:rPr>
                <w:b/>
                <w:sz w:val="24"/>
                <w:szCs w:val="24"/>
              </w:rPr>
            </w:pPr>
            <w:r>
              <w:rPr>
                <w:b/>
                <w:sz w:val="24"/>
                <w:szCs w:val="24"/>
              </w:rPr>
              <w:t>1</w:t>
            </w:r>
            <w:r>
              <w:rPr>
                <w:b/>
                <w:sz w:val="24"/>
                <w:szCs w:val="24"/>
                <w:vertAlign w:val="superscript"/>
              </w:rPr>
              <w:t>st</w:t>
            </w:r>
          </w:p>
        </w:tc>
        <w:tc>
          <w:tcPr>
            <w:tcW w:w="1080" w:type="dxa"/>
            <w:tcBorders>
              <w:top w:val="single" w:sz="4" w:space="0" w:color="000000"/>
              <w:left w:val="single" w:sz="4" w:space="0" w:color="000000"/>
              <w:bottom w:val="single" w:sz="4" w:space="0" w:color="000000"/>
              <w:right w:val="single" w:sz="4" w:space="0" w:color="000000"/>
            </w:tcBorders>
          </w:tcPr>
          <w:p w14:paraId="088ACDE9" w14:textId="77777777" w:rsidR="00C141DA" w:rsidRDefault="000D216A">
            <w:pPr>
              <w:tabs>
                <w:tab w:val="center" w:pos="5400"/>
              </w:tabs>
              <w:jc w:val="center"/>
              <w:rPr>
                <w:b/>
                <w:sz w:val="24"/>
                <w:szCs w:val="24"/>
              </w:rPr>
            </w:pPr>
            <w:r>
              <w:rPr>
                <w:b/>
                <w:sz w:val="24"/>
                <w:szCs w:val="24"/>
              </w:rPr>
              <w:t>2</w:t>
            </w:r>
            <w:r>
              <w:rPr>
                <w:b/>
                <w:sz w:val="24"/>
                <w:szCs w:val="24"/>
                <w:vertAlign w:val="superscript"/>
              </w:rPr>
              <w:t>nd</w:t>
            </w:r>
          </w:p>
        </w:tc>
        <w:tc>
          <w:tcPr>
            <w:tcW w:w="1080" w:type="dxa"/>
            <w:tcBorders>
              <w:top w:val="single" w:sz="4" w:space="0" w:color="000000"/>
              <w:left w:val="single" w:sz="4" w:space="0" w:color="000000"/>
              <w:bottom w:val="single" w:sz="4" w:space="0" w:color="000000"/>
              <w:right w:val="single" w:sz="4" w:space="0" w:color="000000"/>
            </w:tcBorders>
          </w:tcPr>
          <w:p w14:paraId="500A15EC" w14:textId="77777777" w:rsidR="00C141DA" w:rsidRDefault="000D216A">
            <w:pPr>
              <w:tabs>
                <w:tab w:val="center" w:pos="5400"/>
              </w:tabs>
              <w:jc w:val="center"/>
              <w:rPr>
                <w:b/>
                <w:sz w:val="24"/>
                <w:szCs w:val="24"/>
              </w:rPr>
            </w:pPr>
            <w:r>
              <w:rPr>
                <w:b/>
                <w:sz w:val="24"/>
                <w:szCs w:val="24"/>
              </w:rPr>
              <w:t>3</w:t>
            </w:r>
            <w:r>
              <w:rPr>
                <w:b/>
                <w:sz w:val="24"/>
                <w:szCs w:val="24"/>
                <w:vertAlign w:val="superscript"/>
              </w:rPr>
              <w:t>rd</w:t>
            </w:r>
          </w:p>
        </w:tc>
        <w:tc>
          <w:tcPr>
            <w:tcW w:w="1075" w:type="dxa"/>
            <w:tcBorders>
              <w:top w:val="single" w:sz="4" w:space="0" w:color="000000"/>
              <w:left w:val="single" w:sz="4" w:space="0" w:color="000000"/>
              <w:bottom w:val="single" w:sz="4" w:space="0" w:color="000000"/>
              <w:right w:val="single" w:sz="4" w:space="0" w:color="000000"/>
            </w:tcBorders>
          </w:tcPr>
          <w:p w14:paraId="2DF7D401" w14:textId="77777777" w:rsidR="00C141DA" w:rsidRDefault="000D216A">
            <w:pPr>
              <w:tabs>
                <w:tab w:val="center" w:pos="5400"/>
              </w:tabs>
              <w:jc w:val="center"/>
              <w:rPr>
                <w:b/>
                <w:sz w:val="24"/>
                <w:szCs w:val="24"/>
              </w:rPr>
            </w:pPr>
            <w:r>
              <w:rPr>
                <w:b/>
                <w:sz w:val="24"/>
                <w:szCs w:val="24"/>
              </w:rPr>
              <w:t>4</w:t>
            </w:r>
            <w:r>
              <w:rPr>
                <w:b/>
                <w:sz w:val="24"/>
                <w:szCs w:val="24"/>
                <w:vertAlign w:val="superscript"/>
              </w:rPr>
              <w:t>th</w:t>
            </w:r>
          </w:p>
        </w:tc>
      </w:tr>
      <w:tr w:rsidR="00C141DA" w14:paraId="696DCDCE" w14:textId="77777777">
        <w:tc>
          <w:tcPr>
            <w:tcW w:w="4675" w:type="dxa"/>
            <w:tcBorders>
              <w:top w:val="single" w:sz="4" w:space="0" w:color="000000"/>
              <w:left w:val="single" w:sz="4" w:space="0" w:color="000000"/>
              <w:bottom w:val="single" w:sz="4" w:space="0" w:color="000000"/>
              <w:right w:val="single" w:sz="4" w:space="0" w:color="000000"/>
            </w:tcBorders>
          </w:tcPr>
          <w:p w14:paraId="1637E3F7" w14:textId="77777777" w:rsidR="00C141DA" w:rsidRDefault="000D216A">
            <w:pPr>
              <w:tabs>
                <w:tab w:val="center" w:pos="5400"/>
              </w:tabs>
              <w:jc w:val="center"/>
              <w:rPr>
                <w:i/>
                <w:sz w:val="24"/>
                <w:szCs w:val="24"/>
              </w:rPr>
            </w:pPr>
            <w:r>
              <w:rPr>
                <w:i/>
                <w:sz w:val="24"/>
                <w:szCs w:val="24"/>
              </w:rPr>
              <w:t>Estimates</w:t>
            </w:r>
          </w:p>
        </w:tc>
        <w:tc>
          <w:tcPr>
            <w:tcW w:w="1080" w:type="dxa"/>
            <w:tcBorders>
              <w:top w:val="single" w:sz="4" w:space="0" w:color="000000"/>
              <w:left w:val="single" w:sz="4" w:space="0" w:color="000000"/>
              <w:bottom w:val="single" w:sz="4" w:space="0" w:color="000000"/>
              <w:right w:val="single" w:sz="4" w:space="0" w:color="000000"/>
            </w:tcBorders>
          </w:tcPr>
          <w:p w14:paraId="79313219" w14:textId="77777777" w:rsidR="00C141DA" w:rsidRDefault="000D216A">
            <w:pPr>
              <w:tabs>
                <w:tab w:val="center" w:pos="5400"/>
              </w:tabs>
              <w:jc w:val="center"/>
              <w:rPr>
                <w:b/>
                <w:sz w:val="24"/>
                <w:szCs w:val="24"/>
              </w:rPr>
            </w:pPr>
            <w:r>
              <w:rPr>
                <w:b/>
                <w:sz w:val="24"/>
                <w:szCs w:val="24"/>
              </w:rPr>
              <w:t>FY 18</w:t>
            </w:r>
          </w:p>
        </w:tc>
        <w:tc>
          <w:tcPr>
            <w:tcW w:w="1080" w:type="dxa"/>
            <w:tcBorders>
              <w:top w:val="single" w:sz="4" w:space="0" w:color="000000"/>
              <w:left w:val="single" w:sz="4" w:space="0" w:color="000000"/>
              <w:bottom w:val="single" w:sz="4" w:space="0" w:color="000000"/>
              <w:right w:val="single" w:sz="4" w:space="0" w:color="000000"/>
            </w:tcBorders>
          </w:tcPr>
          <w:p w14:paraId="6F5BF233" w14:textId="77777777" w:rsidR="00C141DA" w:rsidRDefault="000D216A">
            <w:pPr>
              <w:tabs>
                <w:tab w:val="center" w:pos="5400"/>
              </w:tabs>
              <w:jc w:val="center"/>
              <w:rPr>
                <w:b/>
                <w:sz w:val="24"/>
                <w:szCs w:val="24"/>
              </w:rPr>
            </w:pPr>
            <w:r>
              <w:rPr>
                <w:b/>
                <w:sz w:val="24"/>
                <w:szCs w:val="24"/>
              </w:rPr>
              <w:t>FY 19</w:t>
            </w:r>
          </w:p>
        </w:tc>
        <w:tc>
          <w:tcPr>
            <w:tcW w:w="1080" w:type="dxa"/>
            <w:tcBorders>
              <w:top w:val="single" w:sz="4" w:space="0" w:color="000000"/>
              <w:left w:val="single" w:sz="4" w:space="0" w:color="000000"/>
              <w:bottom w:val="single" w:sz="4" w:space="0" w:color="000000"/>
              <w:right w:val="single" w:sz="4" w:space="0" w:color="000000"/>
            </w:tcBorders>
          </w:tcPr>
          <w:p w14:paraId="356777F4" w14:textId="77777777" w:rsidR="00C141DA" w:rsidRDefault="000D216A">
            <w:pPr>
              <w:tabs>
                <w:tab w:val="center" w:pos="5400"/>
              </w:tabs>
              <w:jc w:val="center"/>
              <w:rPr>
                <w:b/>
                <w:sz w:val="24"/>
                <w:szCs w:val="24"/>
              </w:rPr>
            </w:pPr>
            <w:r>
              <w:rPr>
                <w:b/>
                <w:sz w:val="24"/>
                <w:szCs w:val="24"/>
              </w:rPr>
              <w:t>FY 20</w:t>
            </w:r>
          </w:p>
        </w:tc>
        <w:tc>
          <w:tcPr>
            <w:tcW w:w="1075" w:type="dxa"/>
            <w:tcBorders>
              <w:top w:val="single" w:sz="4" w:space="0" w:color="000000"/>
              <w:left w:val="single" w:sz="4" w:space="0" w:color="000000"/>
              <w:bottom w:val="single" w:sz="4" w:space="0" w:color="000000"/>
              <w:right w:val="single" w:sz="4" w:space="0" w:color="000000"/>
            </w:tcBorders>
          </w:tcPr>
          <w:p w14:paraId="5D7194FE" w14:textId="77777777" w:rsidR="00C141DA" w:rsidRDefault="000D216A">
            <w:pPr>
              <w:tabs>
                <w:tab w:val="center" w:pos="5400"/>
              </w:tabs>
              <w:jc w:val="center"/>
              <w:rPr>
                <w:b/>
                <w:sz w:val="24"/>
                <w:szCs w:val="24"/>
              </w:rPr>
            </w:pPr>
            <w:r>
              <w:rPr>
                <w:b/>
                <w:sz w:val="24"/>
                <w:szCs w:val="24"/>
              </w:rPr>
              <w:t>FY 21</w:t>
            </w:r>
          </w:p>
        </w:tc>
      </w:tr>
      <w:tr w:rsidR="00C141DA" w14:paraId="055B1A6B" w14:textId="77777777">
        <w:tc>
          <w:tcPr>
            <w:tcW w:w="4675" w:type="dxa"/>
            <w:tcBorders>
              <w:top w:val="single" w:sz="4" w:space="0" w:color="000000"/>
              <w:left w:val="single" w:sz="4" w:space="0" w:color="000000"/>
              <w:bottom w:val="single" w:sz="4" w:space="0" w:color="000000"/>
              <w:right w:val="single" w:sz="4" w:space="0" w:color="000000"/>
            </w:tcBorders>
          </w:tcPr>
          <w:p w14:paraId="347D4981" w14:textId="77777777" w:rsidR="00C141DA" w:rsidRDefault="000D216A">
            <w:pPr>
              <w:tabs>
                <w:tab w:val="center" w:pos="5400"/>
              </w:tabs>
              <w:jc w:val="both"/>
              <w:rPr>
                <w:b/>
                <w:sz w:val="24"/>
                <w:szCs w:val="24"/>
              </w:rPr>
            </w:pPr>
            <w:r>
              <w:rPr>
                <w:b/>
                <w:sz w:val="24"/>
                <w:szCs w:val="24"/>
              </w:rPr>
              <w:t>Students enrolled in the minor (fall)</w:t>
            </w:r>
          </w:p>
        </w:tc>
        <w:tc>
          <w:tcPr>
            <w:tcW w:w="1080" w:type="dxa"/>
            <w:tcBorders>
              <w:top w:val="single" w:sz="4" w:space="0" w:color="000000"/>
              <w:left w:val="single" w:sz="4" w:space="0" w:color="000000"/>
              <w:bottom w:val="single" w:sz="4" w:space="0" w:color="000000"/>
              <w:right w:val="single" w:sz="4" w:space="0" w:color="000000"/>
            </w:tcBorders>
          </w:tcPr>
          <w:p w14:paraId="4579A265" w14:textId="77777777" w:rsidR="00C141DA" w:rsidRPr="008D1F2E" w:rsidRDefault="008D1F2E">
            <w:pPr>
              <w:tabs>
                <w:tab w:val="center" w:pos="5400"/>
              </w:tabs>
              <w:jc w:val="center"/>
              <w:rPr>
                <w:b/>
                <w:sz w:val="24"/>
                <w:szCs w:val="24"/>
              </w:rPr>
            </w:pPr>
            <w:r>
              <w:rPr>
                <w:b/>
                <w:sz w:val="24"/>
                <w:szCs w:val="24"/>
              </w:rPr>
              <w:t>5</w:t>
            </w:r>
          </w:p>
        </w:tc>
        <w:tc>
          <w:tcPr>
            <w:tcW w:w="1080" w:type="dxa"/>
            <w:tcBorders>
              <w:top w:val="single" w:sz="4" w:space="0" w:color="000000"/>
              <w:left w:val="single" w:sz="4" w:space="0" w:color="000000"/>
              <w:bottom w:val="single" w:sz="4" w:space="0" w:color="000000"/>
              <w:right w:val="single" w:sz="4" w:space="0" w:color="000000"/>
            </w:tcBorders>
          </w:tcPr>
          <w:p w14:paraId="6657CFEF" w14:textId="77777777" w:rsidR="00C141DA" w:rsidRPr="008D1F2E" w:rsidRDefault="000D216A">
            <w:pPr>
              <w:tabs>
                <w:tab w:val="center" w:pos="5400"/>
              </w:tabs>
              <w:jc w:val="center"/>
              <w:rPr>
                <w:b/>
                <w:sz w:val="24"/>
                <w:szCs w:val="24"/>
              </w:rPr>
            </w:pPr>
            <w:r w:rsidRPr="008D1F2E">
              <w:rPr>
                <w:b/>
                <w:sz w:val="24"/>
                <w:szCs w:val="24"/>
              </w:rPr>
              <w:t xml:space="preserve">   </w:t>
            </w:r>
            <w:r w:rsidR="008D1F2E">
              <w:rPr>
                <w:b/>
                <w:sz w:val="24"/>
                <w:szCs w:val="24"/>
              </w:rPr>
              <w:t>10</w:t>
            </w:r>
          </w:p>
        </w:tc>
        <w:tc>
          <w:tcPr>
            <w:tcW w:w="1080" w:type="dxa"/>
            <w:tcBorders>
              <w:top w:val="single" w:sz="4" w:space="0" w:color="000000"/>
              <w:left w:val="single" w:sz="4" w:space="0" w:color="000000"/>
              <w:bottom w:val="single" w:sz="4" w:space="0" w:color="000000"/>
              <w:right w:val="single" w:sz="4" w:space="0" w:color="000000"/>
            </w:tcBorders>
          </w:tcPr>
          <w:p w14:paraId="51D0FC75" w14:textId="77777777" w:rsidR="00C141DA" w:rsidRPr="008D1F2E" w:rsidRDefault="008D1F2E">
            <w:pPr>
              <w:tabs>
                <w:tab w:val="center" w:pos="5400"/>
              </w:tabs>
              <w:jc w:val="center"/>
              <w:rPr>
                <w:b/>
                <w:sz w:val="24"/>
                <w:szCs w:val="24"/>
              </w:rPr>
            </w:pPr>
            <w:r>
              <w:rPr>
                <w:b/>
                <w:sz w:val="24"/>
                <w:szCs w:val="24"/>
              </w:rPr>
              <w:t>15</w:t>
            </w:r>
          </w:p>
        </w:tc>
        <w:tc>
          <w:tcPr>
            <w:tcW w:w="1075" w:type="dxa"/>
            <w:tcBorders>
              <w:top w:val="single" w:sz="4" w:space="0" w:color="000000"/>
              <w:left w:val="single" w:sz="4" w:space="0" w:color="000000"/>
              <w:bottom w:val="single" w:sz="4" w:space="0" w:color="000000"/>
              <w:right w:val="single" w:sz="4" w:space="0" w:color="000000"/>
            </w:tcBorders>
          </w:tcPr>
          <w:p w14:paraId="5971FF47" w14:textId="77777777" w:rsidR="00C141DA" w:rsidRPr="008D1F2E" w:rsidRDefault="00D77CBB">
            <w:pPr>
              <w:tabs>
                <w:tab w:val="center" w:pos="5400"/>
              </w:tabs>
              <w:jc w:val="center"/>
              <w:rPr>
                <w:b/>
                <w:sz w:val="24"/>
                <w:szCs w:val="24"/>
              </w:rPr>
            </w:pPr>
            <w:r>
              <w:rPr>
                <w:b/>
                <w:sz w:val="24"/>
                <w:szCs w:val="24"/>
              </w:rPr>
              <w:t>25</w:t>
            </w:r>
          </w:p>
        </w:tc>
      </w:tr>
      <w:tr w:rsidR="00C141DA" w14:paraId="60AC8B3F" w14:textId="77777777">
        <w:tc>
          <w:tcPr>
            <w:tcW w:w="4675" w:type="dxa"/>
            <w:tcBorders>
              <w:top w:val="single" w:sz="4" w:space="0" w:color="000000"/>
              <w:left w:val="single" w:sz="4" w:space="0" w:color="000000"/>
              <w:bottom w:val="single" w:sz="4" w:space="0" w:color="000000"/>
              <w:right w:val="single" w:sz="4" w:space="0" w:color="000000"/>
            </w:tcBorders>
          </w:tcPr>
          <w:p w14:paraId="13112343" w14:textId="77777777" w:rsidR="00C141DA" w:rsidRDefault="000D216A">
            <w:pPr>
              <w:tabs>
                <w:tab w:val="center" w:pos="5400"/>
              </w:tabs>
              <w:jc w:val="both"/>
              <w:rPr>
                <w:b/>
                <w:sz w:val="24"/>
                <w:szCs w:val="24"/>
              </w:rPr>
            </w:pPr>
            <w:r>
              <w:rPr>
                <w:b/>
                <w:sz w:val="24"/>
                <w:szCs w:val="24"/>
              </w:rPr>
              <w:t>Completions by graduates</w:t>
            </w:r>
          </w:p>
        </w:tc>
        <w:tc>
          <w:tcPr>
            <w:tcW w:w="1080" w:type="dxa"/>
            <w:tcBorders>
              <w:top w:val="single" w:sz="4" w:space="0" w:color="000000"/>
              <w:left w:val="single" w:sz="4" w:space="0" w:color="000000"/>
              <w:bottom w:val="single" w:sz="4" w:space="0" w:color="000000"/>
              <w:right w:val="single" w:sz="4" w:space="0" w:color="000000"/>
            </w:tcBorders>
          </w:tcPr>
          <w:p w14:paraId="13827126" w14:textId="77777777" w:rsidR="00C141DA" w:rsidRPr="008D1F2E" w:rsidRDefault="00C141DA">
            <w:pPr>
              <w:tabs>
                <w:tab w:val="center" w:pos="5400"/>
              </w:tabs>
              <w:jc w:val="center"/>
              <w:rPr>
                <w:b/>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0E3B6DF0" w14:textId="77777777" w:rsidR="00C141DA" w:rsidRPr="008D1F2E" w:rsidRDefault="00C141DA">
            <w:pPr>
              <w:tabs>
                <w:tab w:val="center" w:pos="5400"/>
              </w:tabs>
              <w:jc w:val="center"/>
              <w:rPr>
                <w:b/>
                <w:sz w:val="24"/>
                <w:szCs w:val="24"/>
              </w:rPr>
            </w:pPr>
          </w:p>
        </w:tc>
        <w:tc>
          <w:tcPr>
            <w:tcW w:w="1080" w:type="dxa"/>
            <w:tcBorders>
              <w:top w:val="single" w:sz="4" w:space="0" w:color="000000"/>
              <w:left w:val="single" w:sz="4" w:space="0" w:color="000000"/>
              <w:bottom w:val="single" w:sz="4" w:space="0" w:color="000000"/>
              <w:right w:val="single" w:sz="4" w:space="0" w:color="000000"/>
            </w:tcBorders>
          </w:tcPr>
          <w:p w14:paraId="18F54D55" w14:textId="77777777" w:rsidR="00C141DA" w:rsidRPr="008D1F2E" w:rsidRDefault="00D77CBB">
            <w:pPr>
              <w:tabs>
                <w:tab w:val="center" w:pos="5400"/>
              </w:tabs>
              <w:jc w:val="center"/>
              <w:rPr>
                <w:b/>
                <w:sz w:val="24"/>
                <w:szCs w:val="24"/>
              </w:rPr>
            </w:pPr>
            <w:r>
              <w:rPr>
                <w:b/>
                <w:sz w:val="24"/>
                <w:szCs w:val="24"/>
              </w:rPr>
              <w:t>5</w:t>
            </w:r>
          </w:p>
        </w:tc>
        <w:tc>
          <w:tcPr>
            <w:tcW w:w="1075" w:type="dxa"/>
            <w:tcBorders>
              <w:top w:val="single" w:sz="4" w:space="0" w:color="000000"/>
              <w:left w:val="single" w:sz="4" w:space="0" w:color="000000"/>
              <w:bottom w:val="single" w:sz="4" w:space="0" w:color="000000"/>
              <w:right w:val="single" w:sz="4" w:space="0" w:color="000000"/>
            </w:tcBorders>
          </w:tcPr>
          <w:p w14:paraId="15A471C0" w14:textId="77777777" w:rsidR="00C141DA" w:rsidRPr="008D1F2E" w:rsidRDefault="00D77CBB">
            <w:pPr>
              <w:tabs>
                <w:tab w:val="center" w:pos="5400"/>
              </w:tabs>
              <w:jc w:val="center"/>
              <w:rPr>
                <w:b/>
                <w:sz w:val="24"/>
                <w:szCs w:val="24"/>
              </w:rPr>
            </w:pPr>
            <w:r>
              <w:rPr>
                <w:b/>
                <w:sz w:val="24"/>
                <w:szCs w:val="24"/>
              </w:rPr>
              <w:t>10</w:t>
            </w:r>
          </w:p>
        </w:tc>
      </w:tr>
    </w:tbl>
    <w:p w14:paraId="5666C814" w14:textId="77777777" w:rsidR="00C141DA" w:rsidRDefault="000D216A">
      <w:pPr>
        <w:tabs>
          <w:tab w:val="center" w:pos="5400"/>
        </w:tabs>
        <w:ind w:firstLine="360"/>
        <w:jc w:val="both"/>
      </w:pPr>
      <w:r>
        <w:t>*Do not include current fiscal year.</w:t>
      </w:r>
    </w:p>
    <w:p w14:paraId="40167916" w14:textId="77777777" w:rsidR="00C141DA" w:rsidRDefault="00C141DA">
      <w:pPr>
        <w:tabs>
          <w:tab w:val="center" w:pos="5400"/>
        </w:tabs>
        <w:ind w:firstLine="360"/>
        <w:jc w:val="both"/>
      </w:pPr>
    </w:p>
    <w:p w14:paraId="39302852" w14:textId="77777777" w:rsidR="00C141DA" w:rsidRDefault="000D216A" w:rsidP="00B24FF0">
      <w:pPr>
        <w:tabs>
          <w:tab w:val="center" w:pos="5400"/>
        </w:tabs>
        <w:ind w:firstLine="360"/>
        <w:jc w:val="both"/>
        <w:rPr>
          <w:sz w:val="24"/>
          <w:szCs w:val="24"/>
        </w:rPr>
      </w:pPr>
      <w:r>
        <w:rPr>
          <w:sz w:val="24"/>
          <w:szCs w:val="24"/>
        </w:rPr>
        <w:t xml:space="preserve">In 2005, the College of Education began delivering a PK-12 reading minor.  Students were </w:t>
      </w:r>
    </w:p>
    <w:p w14:paraId="5C46436E" w14:textId="2F50984E" w:rsidR="00C141DA" w:rsidRDefault="000D216A" w:rsidP="00B24FF0">
      <w:pPr>
        <w:tabs>
          <w:tab w:val="center" w:pos="5400"/>
        </w:tabs>
        <w:ind w:left="360"/>
        <w:jc w:val="both"/>
        <w:rPr>
          <w:color w:val="0000FF"/>
          <w:sz w:val="24"/>
          <w:szCs w:val="24"/>
        </w:rPr>
      </w:pPr>
      <w:r>
        <w:rPr>
          <w:sz w:val="24"/>
          <w:szCs w:val="24"/>
        </w:rPr>
        <w:t xml:space="preserve">drawn to it to increase their skills </w:t>
      </w:r>
      <w:r w:rsidR="00B83488">
        <w:rPr>
          <w:sz w:val="24"/>
          <w:szCs w:val="24"/>
        </w:rPr>
        <w:t>in</w:t>
      </w:r>
      <w:r>
        <w:rPr>
          <w:sz w:val="24"/>
          <w:szCs w:val="24"/>
        </w:rPr>
        <w:t xml:space="preserve"> teaching reading.  It is anticipated with the increase in ENL learners in our K-12 schools in South Dakota and the region, this minor will be of interest to a wide-range of teacher candidates.  The anticipated numbers for the minor were derived from the numbers declared for the reading minor, over the first four years of the</w:t>
      </w:r>
      <w:r w:rsidR="00456372">
        <w:rPr>
          <w:sz w:val="24"/>
          <w:szCs w:val="24"/>
        </w:rPr>
        <w:t xml:space="preserve"> </w:t>
      </w:r>
      <w:r>
        <w:rPr>
          <w:sz w:val="24"/>
          <w:szCs w:val="24"/>
        </w:rPr>
        <w:t>program.  Completion by graduates was also derived from those figures.</w:t>
      </w:r>
      <w:r w:rsidR="00456372">
        <w:rPr>
          <w:sz w:val="24"/>
          <w:szCs w:val="24"/>
        </w:rPr>
        <w:t xml:space="preserve">  It is anticipated students will not choose the ENL minor over the PK-12 reading minor.  The two will </w:t>
      </w:r>
      <w:r w:rsidR="00336DD0">
        <w:rPr>
          <w:sz w:val="24"/>
          <w:szCs w:val="24"/>
        </w:rPr>
        <w:t>complement</w:t>
      </w:r>
      <w:r w:rsidR="00456372">
        <w:rPr>
          <w:sz w:val="24"/>
          <w:szCs w:val="24"/>
        </w:rPr>
        <w:t xml:space="preserve"> each other and those interested in one are likely to be interested in the other.  This minor will also be attractive to graduates who asked for more ENL classes in the past; it is anticipated some of </w:t>
      </w:r>
      <w:r w:rsidR="00456372">
        <w:rPr>
          <w:sz w:val="24"/>
          <w:szCs w:val="24"/>
        </w:rPr>
        <w:lastRenderedPageBreak/>
        <w:t xml:space="preserve">the numbers in the minor will come from practicing teachers who want to add this endorsement to their teaching certificate.  </w:t>
      </w:r>
    </w:p>
    <w:p w14:paraId="0E95B2B9" w14:textId="77777777" w:rsidR="00C141DA" w:rsidRDefault="00C141DA">
      <w:pPr>
        <w:tabs>
          <w:tab w:val="center" w:pos="5400"/>
        </w:tabs>
        <w:jc w:val="both"/>
        <w:rPr>
          <w:b/>
          <w:sz w:val="24"/>
          <w:szCs w:val="24"/>
        </w:rPr>
      </w:pPr>
    </w:p>
    <w:p w14:paraId="1FF61BEE" w14:textId="77777777" w:rsidR="00C141DA" w:rsidRDefault="000D216A" w:rsidP="00CB3511">
      <w:pPr>
        <w:numPr>
          <w:ilvl w:val="0"/>
          <w:numId w:val="4"/>
        </w:numPr>
        <w:tabs>
          <w:tab w:val="center" w:pos="5400"/>
        </w:tabs>
        <w:contextualSpacing/>
        <w:jc w:val="both"/>
        <w:rPr>
          <w:sz w:val="24"/>
          <w:szCs w:val="24"/>
        </w:rPr>
      </w:pPr>
      <w:r>
        <w:rPr>
          <w:b/>
          <w:sz w:val="24"/>
          <w:szCs w:val="24"/>
        </w:rPr>
        <w:t xml:space="preserve">What is the rationale for the curriculum? Demonstrate/provide evidence that the curriculum is consistent with current national standards. </w:t>
      </w:r>
    </w:p>
    <w:p w14:paraId="3F9A4032" w14:textId="77777777" w:rsidR="00C141DA" w:rsidRDefault="000D216A" w:rsidP="00B24FF0">
      <w:pPr>
        <w:tabs>
          <w:tab w:val="center" w:pos="5400"/>
        </w:tabs>
        <w:ind w:left="360"/>
        <w:jc w:val="both"/>
        <w:rPr>
          <w:sz w:val="24"/>
          <w:szCs w:val="24"/>
        </w:rPr>
      </w:pPr>
      <w:r>
        <w:rPr>
          <w:sz w:val="24"/>
          <w:szCs w:val="24"/>
        </w:rPr>
        <w:t xml:space="preserve">The rationale for the curriculum is based on the South Dakota Department </w:t>
      </w:r>
      <w:r w:rsidR="00BA5C98">
        <w:rPr>
          <w:sz w:val="24"/>
          <w:szCs w:val="24"/>
        </w:rPr>
        <w:t>of Education</w:t>
      </w:r>
      <w:r>
        <w:rPr>
          <w:sz w:val="24"/>
          <w:szCs w:val="24"/>
        </w:rPr>
        <w:t xml:space="preserve"> </w:t>
      </w:r>
      <w:r w:rsidR="00B83488">
        <w:rPr>
          <w:sz w:val="24"/>
          <w:szCs w:val="24"/>
        </w:rPr>
        <w:t>r</w:t>
      </w:r>
      <w:r>
        <w:rPr>
          <w:sz w:val="24"/>
          <w:szCs w:val="24"/>
        </w:rPr>
        <w:t>equirements for an endorsement in English as a New Language, as well as on the</w:t>
      </w:r>
    </w:p>
    <w:p w14:paraId="1B9D83A0" w14:textId="77777777" w:rsidR="00C141DA" w:rsidRDefault="000D216A" w:rsidP="00B24FF0">
      <w:pPr>
        <w:tabs>
          <w:tab w:val="center" w:pos="5400"/>
        </w:tabs>
        <w:ind w:left="360"/>
        <w:jc w:val="both"/>
        <w:rPr>
          <w:sz w:val="24"/>
          <w:szCs w:val="24"/>
        </w:rPr>
      </w:pPr>
      <w:r>
        <w:rPr>
          <w:sz w:val="24"/>
          <w:szCs w:val="24"/>
        </w:rPr>
        <w:t xml:space="preserve">National Board of Professional Teaching Standards and TESOL national standards. </w:t>
      </w:r>
    </w:p>
    <w:p w14:paraId="04CF5337" w14:textId="77777777" w:rsidR="00C141DA" w:rsidRDefault="000D216A">
      <w:pPr>
        <w:tabs>
          <w:tab w:val="center" w:pos="5400"/>
        </w:tabs>
        <w:rPr>
          <w:sz w:val="24"/>
          <w:szCs w:val="24"/>
        </w:rPr>
      </w:pPr>
      <w:r>
        <w:rPr>
          <w:sz w:val="24"/>
          <w:szCs w:val="24"/>
        </w:rPr>
        <w:t xml:space="preserve">            SD DOE Requirements:  </w:t>
      </w:r>
    </w:p>
    <w:p w14:paraId="20B82067" w14:textId="77777777" w:rsidR="00C141DA" w:rsidRDefault="000D216A">
      <w:pPr>
        <w:tabs>
          <w:tab w:val="center" w:pos="5400"/>
        </w:tabs>
        <w:rPr>
          <w:color w:val="0000FF"/>
          <w:sz w:val="24"/>
          <w:szCs w:val="24"/>
        </w:rPr>
      </w:pPr>
      <w:r>
        <w:rPr>
          <w:sz w:val="24"/>
          <w:szCs w:val="24"/>
        </w:rPr>
        <w:t xml:space="preserve">            </w:t>
      </w:r>
      <w:hyperlink r:id="rId15">
        <w:r>
          <w:rPr>
            <w:color w:val="0000FF"/>
            <w:sz w:val="24"/>
            <w:szCs w:val="24"/>
            <w:u w:val="single"/>
          </w:rPr>
          <w:t>http://doe.sd.gov/certification/documents/ELEM-EL.pdf</w:t>
        </w:r>
      </w:hyperlink>
      <w:r>
        <w:rPr>
          <w:color w:val="0000FF"/>
          <w:sz w:val="24"/>
          <w:szCs w:val="24"/>
        </w:rPr>
        <w:t xml:space="preserve">  and </w:t>
      </w:r>
    </w:p>
    <w:p w14:paraId="52BFC477" w14:textId="77777777" w:rsidR="00C141DA" w:rsidRDefault="000D216A">
      <w:pPr>
        <w:tabs>
          <w:tab w:val="center" w:pos="5400"/>
        </w:tabs>
        <w:rPr>
          <w:color w:val="0000FF"/>
          <w:sz w:val="24"/>
          <w:szCs w:val="24"/>
        </w:rPr>
      </w:pPr>
      <w:r>
        <w:rPr>
          <w:color w:val="0000FF"/>
          <w:sz w:val="24"/>
          <w:szCs w:val="24"/>
        </w:rPr>
        <w:t xml:space="preserve">            </w:t>
      </w:r>
      <w:hyperlink r:id="rId16">
        <w:r>
          <w:rPr>
            <w:color w:val="0000FF"/>
            <w:sz w:val="24"/>
            <w:szCs w:val="24"/>
            <w:u w:val="single"/>
          </w:rPr>
          <w:t>http://doe.sd.gov/certification/documents/SEC-EL.pdf</w:t>
        </w:r>
      </w:hyperlink>
      <w:r>
        <w:rPr>
          <w:color w:val="0000FF"/>
          <w:sz w:val="24"/>
          <w:szCs w:val="24"/>
        </w:rPr>
        <w:t xml:space="preserve"> </w:t>
      </w:r>
      <w:r w:rsidR="00232368">
        <w:rPr>
          <w:color w:val="0000FF"/>
          <w:sz w:val="24"/>
          <w:szCs w:val="24"/>
        </w:rPr>
        <w:br/>
      </w:r>
    </w:p>
    <w:p w14:paraId="21E0FA26" w14:textId="77777777" w:rsidR="00C141DA" w:rsidRDefault="000D216A">
      <w:pPr>
        <w:tabs>
          <w:tab w:val="center" w:pos="5400"/>
        </w:tabs>
        <w:rPr>
          <w:sz w:val="24"/>
          <w:szCs w:val="24"/>
        </w:rPr>
      </w:pPr>
      <w:r>
        <w:rPr>
          <w:sz w:val="24"/>
          <w:szCs w:val="24"/>
        </w:rPr>
        <w:t xml:space="preserve">            National Board of Professional Teaching Standards: </w:t>
      </w:r>
    </w:p>
    <w:p w14:paraId="4EE95361" w14:textId="77777777" w:rsidR="00C141DA" w:rsidRDefault="000D216A">
      <w:pPr>
        <w:tabs>
          <w:tab w:val="center" w:pos="5400"/>
        </w:tabs>
        <w:rPr>
          <w:color w:val="0000FF"/>
          <w:sz w:val="24"/>
          <w:szCs w:val="24"/>
        </w:rPr>
      </w:pPr>
      <w:r>
        <w:rPr>
          <w:sz w:val="24"/>
          <w:szCs w:val="24"/>
        </w:rPr>
        <w:t xml:space="preserve">            </w:t>
      </w:r>
      <w:hyperlink r:id="rId17">
        <w:r>
          <w:rPr>
            <w:color w:val="0000FF"/>
            <w:sz w:val="24"/>
            <w:szCs w:val="24"/>
            <w:u w:val="single"/>
          </w:rPr>
          <w:t>http://www.nbpts.org/wp-content/uploads/ECYA-ENL.pdf</w:t>
        </w:r>
      </w:hyperlink>
      <w:r>
        <w:rPr>
          <w:color w:val="0000FF"/>
          <w:sz w:val="24"/>
          <w:szCs w:val="24"/>
        </w:rPr>
        <w:t xml:space="preserve"> </w:t>
      </w:r>
      <w:r w:rsidR="00232368">
        <w:rPr>
          <w:color w:val="0000FF"/>
          <w:sz w:val="24"/>
          <w:szCs w:val="24"/>
        </w:rPr>
        <w:br/>
      </w:r>
    </w:p>
    <w:p w14:paraId="68308654" w14:textId="41EFAD7F" w:rsidR="00C141DA" w:rsidRDefault="000D216A">
      <w:pPr>
        <w:tabs>
          <w:tab w:val="center" w:pos="5400"/>
        </w:tabs>
        <w:ind w:left="720"/>
        <w:rPr>
          <w:color w:val="0000FF"/>
          <w:sz w:val="24"/>
          <w:szCs w:val="24"/>
        </w:rPr>
      </w:pPr>
      <w:r>
        <w:rPr>
          <w:sz w:val="24"/>
          <w:szCs w:val="24"/>
        </w:rPr>
        <w:t xml:space="preserve">TESOL Standards: </w:t>
      </w:r>
      <w:hyperlink r:id="rId18">
        <w:r>
          <w:rPr>
            <w:color w:val="0000FF"/>
            <w:sz w:val="24"/>
            <w:szCs w:val="24"/>
            <w:u w:val="single"/>
          </w:rPr>
          <w:t>http://www.tesol.org/docs/default-source/advocacy/the-revised-tesol-ncate-standards-for-the-recognition-of-initial-tesol-programs-in-p-12-esl-teacher-education-(2010-pdf).pdf?sfvrsn=4</w:t>
        </w:r>
      </w:hyperlink>
      <w:r>
        <w:rPr>
          <w:color w:val="0000FF"/>
          <w:sz w:val="24"/>
          <w:szCs w:val="24"/>
        </w:rPr>
        <w:t xml:space="preserve"> </w:t>
      </w:r>
    </w:p>
    <w:p w14:paraId="22DFADB7" w14:textId="77777777" w:rsidR="00336DD0" w:rsidRDefault="00336DD0">
      <w:pPr>
        <w:tabs>
          <w:tab w:val="center" w:pos="5400"/>
        </w:tabs>
        <w:ind w:left="720"/>
        <w:rPr>
          <w:color w:val="0000FF"/>
          <w:sz w:val="24"/>
          <w:szCs w:val="24"/>
        </w:rPr>
      </w:pPr>
    </w:p>
    <w:p w14:paraId="289E3968" w14:textId="0F931A91" w:rsidR="00C141DA" w:rsidRDefault="000D216A" w:rsidP="00B24FF0">
      <w:pPr>
        <w:tabs>
          <w:tab w:val="center" w:pos="5400"/>
        </w:tabs>
        <w:jc w:val="both"/>
        <w:rPr>
          <w:sz w:val="24"/>
          <w:szCs w:val="24"/>
        </w:rPr>
      </w:pPr>
      <w:r>
        <w:rPr>
          <w:sz w:val="24"/>
          <w:szCs w:val="24"/>
        </w:rPr>
        <w:t xml:space="preserve">    This minor would help ensure that teachers are prepared to work with ENL students in</w:t>
      </w:r>
      <w:r w:rsidR="00B24FF0">
        <w:rPr>
          <w:sz w:val="24"/>
          <w:szCs w:val="24"/>
        </w:rPr>
        <w:t xml:space="preserve"> </w:t>
      </w:r>
      <w:r>
        <w:rPr>
          <w:sz w:val="24"/>
          <w:szCs w:val="24"/>
        </w:rPr>
        <w:t xml:space="preserve"> </w:t>
      </w:r>
    </w:p>
    <w:p w14:paraId="590D0C0B" w14:textId="77777777" w:rsidR="00C141DA" w:rsidRDefault="000D216A" w:rsidP="00B24FF0">
      <w:pPr>
        <w:tabs>
          <w:tab w:val="center" w:pos="5400"/>
        </w:tabs>
        <w:jc w:val="both"/>
        <w:rPr>
          <w:sz w:val="24"/>
          <w:szCs w:val="24"/>
        </w:rPr>
      </w:pPr>
      <w:r>
        <w:rPr>
          <w:sz w:val="24"/>
          <w:szCs w:val="24"/>
        </w:rPr>
        <w:t xml:space="preserve">    whatever capacity they find themselves (SPED, general education classroom, ENL teacher,  </w:t>
      </w:r>
    </w:p>
    <w:p w14:paraId="6493E3DA" w14:textId="77777777" w:rsidR="00C141DA" w:rsidRDefault="000D216A" w:rsidP="00B24FF0">
      <w:pPr>
        <w:tabs>
          <w:tab w:val="center" w:pos="5400"/>
        </w:tabs>
        <w:jc w:val="both"/>
        <w:rPr>
          <w:sz w:val="24"/>
          <w:szCs w:val="24"/>
        </w:rPr>
      </w:pPr>
      <w:r>
        <w:rPr>
          <w:sz w:val="24"/>
          <w:szCs w:val="24"/>
        </w:rPr>
        <w:t xml:space="preserve">    etc.).  National guidelines state that school districts must provide ENL students with staff to </w:t>
      </w:r>
    </w:p>
    <w:p w14:paraId="18990494" w14:textId="77777777" w:rsidR="00C141DA" w:rsidRDefault="000D216A" w:rsidP="00B24FF0">
      <w:pPr>
        <w:tabs>
          <w:tab w:val="center" w:pos="5400"/>
        </w:tabs>
        <w:jc w:val="both"/>
        <w:rPr>
          <w:sz w:val="24"/>
          <w:szCs w:val="24"/>
        </w:rPr>
      </w:pPr>
      <w:r>
        <w:rPr>
          <w:sz w:val="24"/>
          <w:szCs w:val="24"/>
        </w:rPr>
        <w:t xml:space="preserve">    help</w:t>
      </w:r>
      <w:r w:rsidR="0030468B">
        <w:rPr>
          <w:sz w:val="24"/>
          <w:szCs w:val="24"/>
        </w:rPr>
        <w:t xml:space="preserve"> </w:t>
      </w:r>
      <w:r>
        <w:rPr>
          <w:sz w:val="24"/>
          <w:szCs w:val="24"/>
        </w:rPr>
        <w:t xml:space="preserve">teach, monitor, and evaluate the effectiveness of the district’s language assistant </w:t>
      </w:r>
    </w:p>
    <w:p w14:paraId="41516833" w14:textId="77777777" w:rsidR="00C141DA" w:rsidRDefault="000D216A" w:rsidP="00B24FF0">
      <w:pPr>
        <w:tabs>
          <w:tab w:val="center" w:pos="5400"/>
        </w:tabs>
        <w:jc w:val="both"/>
        <w:rPr>
          <w:sz w:val="24"/>
          <w:szCs w:val="24"/>
        </w:rPr>
      </w:pPr>
      <w:r>
        <w:rPr>
          <w:sz w:val="24"/>
          <w:szCs w:val="24"/>
        </w:rPr>
        <w:t xml:space="preserve">    programs.</w:t>
      </w:r>
    </w:p>
    <w:p w14:paraId="6B173C79" w14:textId="77777777" w:rsidR="00C141DA" w:rsidRDefault="000D216A" w:rsidP="00B24FF0">
      <w:pPr>
        <w:tabs>
          <w:tab w:val="center" w:pos="5400"/>
        </w:tabs>
        <w:ind w:left="360"/>
        <w:jc w:val="both"/>
        <w:rPr>
          <w:sz w:val="24"/>
          <w:szCs w:val="24"/>
        </w:rPr>
      </w:pPr>
      <w:r>
        <w:rPr>
          <w:sz w:val="24"/>
          <w:szCs w:val="24"/>
        </w:rPr>
        <w:t xml:space="preserve"> </w:t>
      </w:r>
    </w:p>
    <w:p w14:paraId="7577E6E3" w14:textId="77777777" w:rsidR="00C141DA" w:rsidRDefault="000D216A" w:rsidP="00CB3511">
      <w:pPr>
        <w:numPr>
          <w:ilvl w:val="0"/>
          <w:numId w:val="4"/>
        </w:numPr>
        <w:tabs>
          <w:tab w:val="center" w:pos="5400"/>
        </w:tabs>
        <w:contextualSpacing/>
        <w:jc w:val="both"/>
        <w:rPr>
          <w:sz w:val="24"/>
          <w:szCs w:val="24"/>
        </w:rPr>
      </w:pPr>
      <w:r>
        <w:rPr>
          <w:b/>
          <w:sz w:val="24"/>
          <w:szCs w:val="24"/>
        </w:rPr>
        <w:t>Complete the tables below. Explain any exceptions to Board policy requested.</w:t>
      </w:r>
    </w:p>
    <w:p w14:paraId="13E19944" w14:textId="77777777" w:rsidR="00C141DA" w:rsidRDefault="00C141DA">
      <w:pPr>
        <w:tabs>
          <w:tab w:val="center" w:pos="5400"/>
        </w:tabs>
        <w:jc w:val="both"/>
        <w:rPr>
          <w:b/>
          <w:sz w:val="24"/>
          <w:szCs w:val="24"/>
        </w:rPr>
      </w:pPr>
    </w:p>
    <w:p w14:paraId="50C1707D" w14:textId="77777777" w:rsidR="00C141DA" w:rsidRPr="00F8597B" w:rsidRDefault="000D216A" w:rsidP="001724CC">
      <w:pPr>
        <w:numPr>
          <w:ilvl w:val="0"/>
          <w:numId w:val="2"/>
        </w:numPr>
        <w:tabs>
          <w:tab w:val="center" w:pos="5400"/>
        </w:tabs>
        <w:spacing w:line="276" w:lineRule="auto"/>
        <w:contextualSpacing/>
        <w:jc w:val="both"/>
        <w:rPr>
          <w:b/>
          <w:sz w:val="24"/>
          <w:szCs w:val="24"/>
        </w:rPr>
      </w:pPr>
      <w:r w:rsidRPr="00F8597B">
        <w:rPr>
          <w:b/>
          <w:sz w:val="24"/>
          <w:szCs w:val="24"/>
        </w:rPr>
        <w:t>Distribution of Credit Hours</w:t>
      </w:r>
    </w:p>
    <w:tbl>
      <w:tblPr>
        <w:tblStyle w:val="a5"/>
        <w:tblW w:w="7650" w:type="dxa"/>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0"/>
        <w:gridCol w:w="1680"/>
        <w:gridCol w:w="1050"/>
      </w:tblGrid>
      <w:tr w:rsidR="00C141DA" w14:paraId="71E82872" w14:textId="77777777" w:rsidTr="002563CB">
        <w:trPr>
          <w:trHeight w:val="386"/>
        </w:trPr>
        <w:tc>
          <w:tcPr>
            <w:tcW w:w="4920" w:type="dxa"/>
            <w:vAlign w:val="center"/>
          </w:tcPr>
          <w:p w14:paraId="28053A63" w14:textId="77777777" w:rsidR="00C141DA" w:rsidRDefault="000D216A" w:rsidP="002563CB">
            <w:pPr>
              <w:tabs>
                <w:tab w:val="center" w:pos="5400"/>
              </w:tabs>
              <w:jc w:val="center"/>
              <w:rPr>
                <w:sz w:val="24"/>
                <w:szCs w:val="24"/>
              </w:rPr>
            </w:pPr>
            <w:r>
              <w:rPr>
                <w:b/>
                <w:sz w:val="24"/>
                <w:szCs w:val="24"/>
              </w:rPr>
              <w:t>English as a New Language Minor</w:t>
            </w:r>
          </w:p>
        </w:tc>
        <w:tc>
          <w:tcPr>
            <w:tcW w:w="1680" w:type="dxa"/>
            <w:tcBorders>
              <w:bottom w:val="single" w:sz="4" w:space="0" w:color="000000"/>
            </w:tcBorders>
            <w:vAlign w:val="center"/>
          </w:tcPr>
          <w:p w14:paraId="6B9DACAC" w14:textId="77777777" w:rsidR="00C141DA" w:rsidRDefault="000D216A">
            <w:pPr>
              <w:tabs>
                <w:tab w:val="center" w:pos="5400"/>
              </w:tabs>
              <w:jc w:val="both"/>
              <w:rPr>
                <w:b/>
                <w:sz w:val="24"/>
                <w:szCs w:val="24"/>
              </w:rPr>
            </w:pPr>
            <w:r>
              <w:rPr>
                <w:b/>
                <w:sz w:val="24"/>
                <w:szCs w:val="24"/>
              </w:rPr>
              <w:t>Credit Hours</w:t>
            </w:r>
          </w:p>
        </w:tc>
        <w:tc>
          <w:tcPr>
            <w:tcW w:w="1050" w:type="dxa"/>
            <w:vAlign w:val="center"/>
          </w:tcPr>
          <w:p w14:paraId="1AF631FB" w14:textId="77777777" w:rsidR="00C141DA" w:rsidRDefault="000D216A">
            <w:pPr>
              <w:tabs>
                <w:tab w:val="center" w:pos="5400"/>
              </w:tabs>
              <w:jc w:val="both"/>
              <w:rPr>
                <w:b/>
                <w:sz w:val="24"/>
                <w:szCs w:val="24"/>
              </w:rPr>
            </w:pPr>
            <w:r>
              <w:rPr>
                <w:b/>
                <w:sz w:val="24"/>
                <w:szCs w:val="24"/>
              </w:rPr>
              <w:t>Percent</w:t>
            </w:r>
          </w:p>
        </w:tc>
      </w:tr>
      <w:tr w:rsidR="00C141DA" w14:paraId="7B6C5D74" w14:textId="77777777" w:rsidTr="002563CB">
        <w:tc>
          <w:tcPr>
            <w:tcW w:w="4920" w:type="dxa"/>
            <w:vAlign w:val="center"/>
          </w:tcPr>
          <w:p w14:paraId="72649B71" w14:textId="77777777" w:rsidR="00C141DA" w:rsidRDefault="000D216A">
            <w:pPr>
              <w:tabs>
                <w:tab w:val="center" w:pos="5400"/>
              </w:tabs>
              <w:jc w:val="both"/>
              <w:rPr>
                <w:sz w:val="24"/>
                <w:szCs w:val="24"/>
              </w:rPr>
            </w:pPr>
            <w:r>
              <w:rPr>
                <w:sz w:val="24"/>
                <w:szCs w:val="24"/>
              </w:rPr>
              <w:t>Requirements in minor</w:t>
            </w:r>
          </w:p>
        </w:tc>
        <w:tc>
          <w:tcPr>
            <w:tcW w:w="1680" w:type="dxa"/>
            <w:tcBorders>
              <w:bottom w:val="single" w:sz="4" w:space="0" w:color="000000"/>
            </w:tcBorders>
            <w:shd w:val="clear" w:color="auto" w:fill="auto"/>
            <w:vAlign w:val="center"/>
          </w:tcPr>
          <w:p w14:paraId="18AC2BF9" w14:textId="77777777" w:rsidR="00C141DA" w:rsidRDefault="00C141DA">
            <w:pPr>
              <w:tabs>
                <w:tab w:val="center" w:pos="5400"/>
              </w:tabs>
              <w:jc w:val="center"/>
              <w:rPr>
                <w:sz w:val="24"/>
                <w:szCs w:val="24"/>
              </w:rPr>
            </w:pPr>
          </w:p>
        </w:tc>
        <w:tc>
          <w:tcPr>
            <w:tcW w:w="1050" w:type="dxa"/>
            <w:vAlign w:val="center"/>
          </w:tcPr>
          <w:p w14:paraId="201FB4EB" w14:textId="77777777" w:rsidR="00C141DA" w:rsidRDefault="000D216A">
            <w:pPr>
              <w:tabs>
                <w:tab w:val="center" w:pos="5400"/>
              </w:tabs>
              <w:jc w:val="center"/>
              <w:rPr>
                <w:sz w:val="24"/>
                <w:szCs w:val="24"/>
              </w:rPr>
            </w:pPr>
            <w:r>
              <w:rPr>
                <w:sz w:val="24"/>
                <w:szCs w:val="24"/>
              </w:rPr>
              <w:t>100%</w:t>
            </w:r>
          </w:p>
        </w:tc>
      </w:tr>
      <w:tr w:rsidR="00C141DA" w14:paraId="11E473B5" w14:textId="77777777" w:rsidTr="002563CB">
        <w:tc>
          <w:tcPr>
            <w:tcW w:w="4920" w:type="dxa"/>
            <w:vAlign w:val="center"/>
          </w:tcPr>
          <w:p w14:paraId="074A334A" w14:textId="77777777" w:rsidR="00C141DA" w:rsidRDefault="000D216A">
            <w:pPr>
              <w:tabs>
                <w:tab w:val="center" w:pos="5400"/>
              </w:tabs>
              <w:jc w:val="both"/>
              <w:rPr>
                <w:sz w:val="24"/>
                <w:szCs w:val="24"/>
              </w:rPr>
            </w:pPr>
            <w:r>
              <w:rPr>
                <w:sz w:val="24"/>
                <w:szCs w:val="24"/>
              </w:rPr>
              <w:t>Electives in minor</w:t>
            </w:r>
          </w:p>
        </w:tc>
        <w:tc>
          <w:tcPr>
            <w:tcW w:w="1680" w:type="dxa"/>
            <w:shd w:val="clear" w:color="auto" w:fill="auto"/>
            <w:vAlign w:val="center"/>
          </w:tcPr>
          <w:p w14:paraId="449E5302" w14:textId="77777777" w:rsidR="00C141DA" w:rsidRDefault="00C141DA">
            <w:pPr>
              <w:tabs>
                <w:tab w:val="center" w:pos="5400"/>
              </w:tabs>
              <w:jc w:val="center"/>
              <w:rPr>
                <w:sz w:val="24"/>
                <w:szCs w:val="24"/>
              </w:rPr>
            </w:pPr>
          </w:p>
        </w:tc>
        <w:tc>
          <w:tcPr>
            <w:tcW w:w="1050" w:type="dxa"/>
            <w:vAlign w:val="center"/>
          </w:tcPr>
          <w:p w14:paraId="08E34541" w14:textId="77777777" w:rsidR="00C141DA" w:rsidRDefault="000D216A">
            <w:pPr>
              <w:tabs>
                <w:tab w:val="center" w:pos="5400"/>
              </w:tabs>
              <w:jc w:val="center"/>
              <w:rPr>
                <w:sz w:val="24"/>
                <w:szCs w:val="24"/>
              </w:rPr>
            </w:pPr>
            <w:r>
              <w:rPr>
                <w:sz w:val="24"/>
                <w:szCs w:val="24"/>
              </w:rPr>
              <w:t>0%</w:t>
            </w:r>
          </w:p>
        </w:tc>
      </w:tr>
      <w:tr w:rsidR="00C141DA" w14:paraId="29F83DA1" w14:textId="77777777" w:rsidTr="002563CB">
        <w:tc>
          <w:tcPr>
            <w:tcW w:w="4920" w:type="dxa"/>
            <w:vAlign w:val="center"/>
          </w:tcPr>
          <w:p w14:paraId="043796DD" w14:textId="77777777" w:rsidR="00C141DA" w:rsidRDefault="00C141DA">
            <w:pPr>
              <w:tabs>
                <w:tab w:val="center" w:pos="5400"/>
              </w:tabs>
              <w:jc w:val="both"/>
              <w:rPr>
                <w:sz w:val="24"/>
                <w:szCs w:val="24"/>
              </w:rPr>
            </w:pPr>
          </w:p>
        </w:tc>
        <w:tc>
          <w:tcPr>
            <w:tcW w:w="1680" w:type="dxa"/>
            <w:shd w:val="clear" w:color="auto" w:fill="auto"/>
            <w:vAlign w:val="center"/>
          </w:tcPr>
          <w:p w14:paraId="63A340EC" w14:textId="77777777" w:rsidR="00C141DA" w:rsidRDefault="00C141DA">
            <w:pPr>
              <w:tabs>
                <w:tab w:val="center" w:pos="5400"/>
              </w:tabs>
              <w:jc w:val="center"/>
              <w:rPr>
                <w:sz w:val="24"/>
                <w:szCs w:val="24"/>
              </w:rPr>
            </w:pPr>
          </w:p>
        </w:tc>
        <w:tc>
          <w:tcPr>
            <w:tcW w:w="1050" w:type="dxa"/>
            <w:vAlign w:val="center"/>
          </w:tcPr>
          <w:p w14:paraId="08FE971F" w14:textId="77777777" w:rsidR="00C141DA" w:rsidRDefault="00C141DA">
            <w:pPr>
              <w:tabs>
                <w:tab w:val="center" w:pos="5400"/>
              </w:tabs>
              <w:jc w:val="center"/>
              <w:rPr>
                <w:sz w:val="24"/>
                <w:szCs w:val="24"/>
              </w:rPr>
            </w:pPr>
          </w:p>
        </w:tc>
      </w:tr>
      <w:tr w:rsidR="00C141DA" w14:paraId="39D6A3B5" w14:textId="77777777" w:rsidTr="002563CB">
        <w:tc>
          <w:tcPr>
            <w:tcW w:w="4920" w:type="dxa"/>
            <w:vAlign w:val="center"/>
          </w:tcPr>
          <w:p w14:paraId="33611A43" w14:textId="77777777" w:rsidR="00C141DA" w:rsidRDefault="000D216A">
            <w:pPr>
              <w:tabs>
                <w:tab w:val="center" w:pos="5400"/>
              </w:tabs>
              <w:jc w:val="right"/>
              <w:rPr>
                <w:sz w:val="24"/>
                <w:szCs w:val="24"/>
              </w:rPr>
            </w:pPr>
            <w:r>
              <w:rPr>
                <w:sz w:val="24"/>
                <w:szCs w:val="24"/>
              </w:rPr>
              <w:t>Total</w:t>
            </w:r>
          </w:p>
        </w:tc>
        <w:tc>
          <w:tcPr>
            <w:tcW w:w="1680" w:type="dxa"/>
            <w:shd w:val="clear" w:color="auto" w:fill="auto"/>
            <w:vAlign w:val="center"/>
          </w:tcPr>
          <w:p w14:paraId="2F394ED6" w14:textId="77777777" w:rsidR="00C141DA" w:rsidRDefault="00C141DA">
            <w:pPr>
              <w:tabs>
                <w:tab w:val="center" w:pos="5400"/>
              </w:tabs>
              <w:jc w:val="center"/>
              <w:rPr>
                <w:sz w:val="24"/>
                <w:szCs w:val="24"/>
              </w:rPr>
            </w:pPr>
          </w:p>
        </w:tc>
        <w:tc>
          <w:tcPr>
            <w:tcW w:w="1050" w:type="dxa"/>
            <w:vAlign w:val="center"/>
          </w:tcPr>
          <w:p w14:paraId="4492410F" w14:textId="77777777" w:rsidR="00C141DA" w:rsidRDefault="000D216A">
            <w:pPr>
              <w:tabs>
                <w:tab w:val="center" w:pos="5400"/>
              </w:tabs>
              <w:jc w:val="center"/>
              <w:rPr>
                <w:sz w:val="24"/>
                <w:szCs w:val="24"/>
              </w:rPr>
            </w:pPr>
            <w:r>
              <w:rPr>
                <w:sz w:val="24"/>
                <w:szCs w:val="24"/>
              </w:rPr>
              <w:t>100%</w:t>
            </w:r>
          </w:p>
        </w:tc>
      </w:tr>
    </w:tbl>
    <w:p w14:paraId="7A5326A0" w14:textId="77777777" w:rsidR="00C141DA" w:rsidRDefault="00C141DA">
      <w:pPr>
        <w:tabs>
          <w:tab w:val="center" w:pos="5400"/>
        </w:tabs>
        <w:jc w:val="both"/>
        <w:rPr>
          <w:color w:val="FF00FF"/>
          <w:sz w:val="24"/>
          <w:szCs w:val="24"/>
        </w:rPr>
      </w:pPr>
    </w:p>
    <w:p w14:paraId="62FDBA17" w14:textId="77777777" w:rsidR="00C141DA" w:rsidRDefault="000D216A">
      <w:pPr>
        <w:numPr>
          <w:ilvl w:val="0"/>
          <w:numId w:val="2"/>
        </w:numPr>
        <w:tabs>
          <w:tab w:val="center" w:pos="5400"/>
        </w:tabs>
        <w:contextualSpacing/>
        <w:jc w:val="both"/>
        <w:rPr>
          <w:b/>
          <w:sz w:val="24"/>
          <w:szCs w:val="24"/>
        </w:rPr>
      </w:pPr>
      <w:r>
        <w:rPr>
          <w:b/>
          <w:sz w:val="24"/>
          <w:szCs w:val="24"/>
        </w:rPr>
        <w:t>Required Courses in the Minor</w:t>
      </w:r>
    </w:p>
    <w:p w14:paraId="3AD8E8D6" w14:textId="77777777" w:rsidR="00C141DA" w:rsidRDefault="00C141DA">
      <w:pPr>
        <w:tabs>
          <w:tab w:val="center" w:pos="5400"/>
        </w:tabs>
        <w:ind w:left="720"/>
        <w:jc w:val="both"/>
        <w:rPr>
          <w:b/>
          <w:sz w:val="24"/>
          <w:szCs w:val="24"/>
        </w:rPr>
      </w:pPr>
    </w:p>
    <w:tbl>
      <w:tblPr>
        <w:tblStyle w:val="a6"/>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
        <w:gridCol w:w="1090"/>
        <w:gridCol w:w="5670"/>
        <w:gridCol w:w="990"/>
        <w:gridCol w:w="725"/>
      </w:tblGrid>
      <w:tr w:rsidR="00C141DA" w14:paraId="2D05F110" w14:textId="77777777" w:rsidTr="00F77240">
        <w:trPr>
          <w:trHeight w:val="296"/>
        </w:trPr>
        <w:tc>
          <w:tcPr>
            <w:tcW w:w="885" w:type="dxa"/>
          </w:tcPr>
          <w:p w14:paraId="2E692379" w14:textId="77777777" w:rsidR="00C141DA" w:rsidRDefault="000D216A" w:rsidP="007F42C6">
            <w:pPr>
              <w:tabs>
                <w:tab w:val="center" w:pos="5400"/>
              </w:tabs>
              <w:jc w:val="center"/>
              <w:rPr>
                <w:b/>
                <w:sz w:val="24"/>
                <w:szCs w:val="24"/>
              </w:rPr>
            </w:pPr>
            <w:r>
              <w:rPr>
                <w:b/>
                <w:sz w:val="24"/>
                <w:szCs w:val="24"/>
              </w:rPr>
              <w:t>Prefix</w:t>
            </w:r>
          </w:p>
        </w:tc>
        <w:tc>
          <w:tcPr>
            <w:tcW w:w="1090" w:type="dxa"/>
          </w:tcPr>
          <w:p w14:paraId="1282A89C" w14:textId="77777777" w:rsidR="00C141DA" w:rsidRDefault="000D216A" w:rsidP="007F42C6">
            <w:pPr>
              <w:tabs>
                <w:tab w:val="center" w:pos="5400"/>
              </w:tabs>
              <w:jc w:val="center"/>
              <w:rPr>
                <w:b/>
                <w:sz w:val="24"/>
                <w:szCs w:val="24"/>
              </w:rPr>
            </w:pPr>
            <w:r>
              <w:rPr>
                <w:b/>
                <w:sz w:val="24"/>
                <w:szCs w:val="24"/>
              </w:rPr>
              <w:t>Number</w:t>
            </w:r>
          </w:p>
        </w:tc>
        <w:tc>
          <w:tcPr>
            <w:tcW w:w="5670" w:type="dxa"/>
          </w:tcPr>
          <w:p w14:paraId="398B1F5F" w14:textId="77777777" w:rsidR="00C141DA" w:rsidRDefault="000D216A" w:rsidP="007F42C6">
            <w:pPr>
              <w:tabs>
                <w:tab w:val="center" w:pos="5400"/>
              </w:tabs>
              <w:rPr>
                <w:i/>
                <w:sz w:val="24"/>
                <w:szCs w:val="24"/>
              </w:rPr>
            </w:pPr>
            <w:r>
              <w:rPr>
                <w:b/>
                <w:sz w:val="24"/>
                <w:szCs w:val="24"/>
              </w:rPr>
              <w:t>Course Title</w:t>
            </w:r>
          </w:p>
        </w:tc>
        <w:tc>
          <w:tcPr>
            <w:tcW w:w="990" w:type="dxa"/>
          </w:tcPr>
          <w:p w14:paraId="293F49EB" w14:textId="77777777" w:rsidR="00C141DA" w:rsidRDefault="000D216A" w:rsidP="007F42C6">
            <w:pPr>
              <w:tabs>
                <w:tab w:val="center" w:pos="5400"/>
              </w:tabs>
              <w:jc w:val="center"/>
              <w:rPr>
                <w:b/>
                <w:sz w:val="24"/>
                <w:szCs w:val="24"/>
              </w:rPr>
            </w:pPr>
            <w:r>
              <w:rPr>
                <w:b/>
                <w:sz w:val="24"/>
                <w:szCs w:val="24"/>
              </w:rPr>
              <w:t>Credits</w:t>
            </w:r>
          </w:p>
        </w:tc>
        <w:tc>
          <w:tcPr>
            <w:tcW w:w="725" w:type="dxa"/>
          </w:tcPr>
          <w:p w14:paraId="7C037E01" w14:textId="77777777" w:rsidR="00C141DA" w:rsidRDefault="000D216A" w:rsidP="007F42C6">
            <w:pPr>
              <w:tabs>
                <w:tab w:val="center" w:pos="5400"/>
              </w:tabs>
              <w:jc w:val="center"/>
              <w:rPr>
                <w:b/>
                <w:sz w:val="24"/>
                <w:szCs w:val="24"/>
              </w:rPr>
            </w:pPr>
            <w:r>
              <w:rPr>
                <w:b/>
                <w:sz w:val="24"/>
                <w:szCs w:val="24"/>
              </w:rPr>
              <w:t>New</w:t>
            </w:r>
          </w:p>
        </w:tc>
      </w:tr>
      <w:tr w:rsidR="00C141DA" w14:paraId="76353E94" w14:textId="77777777" w:rsidTr="00F77240">
        <w:trPr>
          <w:trHeight w:val="368"/>
        </w:trPr>
        <w:tc>
          <w:tcPr>
            <w:tcW w:w="885" w:type="dxa"/>
            <w:vAlign w:val="center"/>
          </w:tcPr>
          <w:p w14:paraId="57FDC0A9" w14:textId="77777777" w:rsidR="00C141DA" w:rsidRPr="00405FF3" w:rsidRDefault="000D216A">
            <w:pPr>
              <w:tabs>
                <w:tab w:val="center" w:pos="5400"/>
              </w:tabs>
              <w:jc w:val="center"/>
              <w:rPr>
                <w:sz w:val="22"/>
                <w:szCs w:val="22"/>
              </w:rPr>
            </w:pPr>
            <w:r w:rsidRPr="00405FF3">
              <w:rPr>
                <w:sz w:val="22"/>
                <w:szCs w:val="22"/>
              </w:rPr>
              <w:t>ELED</w:t>
            </w:r>
          </w:p>
        </w:tc>
        <w:tc>
          <w:tcPr>
            <w:tcW w:w="1090" w:type="dxa"/>
            <w:vAlign w:val="center"/>
          </w:tcPr>
          <w:p w14:paraId="3CD50908" w14:textId="77777777" w:rsidR="00C141DA" w:rsidRPr="00405FF3" w:rsidRDefault="000D216A">
            <w:pPr>
              <w:tabs>
                <w:tab w:val="center" w:pos="5400"/>
              </w:tabs>
              <w:jc w:val="center"/>
              <w:rPr>
                <w:sz w:val="22"/>
                <w:szCs w:val="22"/>
              </w:rPr>
            </w:pPr>
            <w:r w:rsidRPr="00405FF3">
              <w:rPr>
                <w:sz w:val="22"/>
                <w:szCs w:val="22"/>
              </w:rPr>
              <w:t>462</w:t>
            </w:r>
          </w:p>
        </w:tc>
        <w:tc>
          <w:tcPr>
            <w:tcW w:w="5670" w:type="dxa"/>
            <w:vAlign w:val="center"/>
          </w:tcPr>
          <w:p w14:paraId="53C8587D" w14:textId="77777777" w:rsidR="00C141DA" w:rsidRPr="00405FF3" w:rsidRDefault="000D216A">
            <w:pPr>
              <w:tabs>
                <w:tab w:val="center" w:pos="5400"/>
              </w:tabs>
              <w:rPr>
                <w:sz w:val="22"/>
                <w:szCs w:val="22"/>
              </w:rPr>
            </w:pPr>
            <w:r w:rsidRPr="00405FF3">
              <w:rPr>
                <w:sz w:val="22"/>
                <w:szCs w:val="22"/>
              </w:rPr>
              <w:t>Teaching English: New Language</w:t>
            </w:r>
          </w:p>
        </w:tc>
        <w:tc>
          <w:tcPr>
            <w:tcW w:w="990" w:type="dxa"/>
            <w:vAlign w:val="center"/>
          </w:tcPr>
          <w:p w14:paraId="47F7926B" w14:textId="77777777" w:rsidR="00C141DA" w:rsidRPr="00405FF3" w:rsidRDefault="000D216A">
            <w:pPr>
              <w:tabs>
                <w:tab w:val="center" w:pos="5400"/>
              </w:tabs>
              <w:jc w:val="center"/>
              <w:rPr>
                <w:sz w:val="22"/>
                <w:szCs w:val="22"/>
              </w:rPr>
            </w:pPr>
            <w:r w:rsidRPr="00405FF3">
              <w:rPr>
                <w:sz w:val="22"/>
                <w:szCs w:val="22"/>
              </w:rPr>
              <w:t>2</w:t>
            </w:r>
          </w:p>
        </w:tc>
        <w:tc>
          <w:tcPr>
            <w:tcW w:w="725" w:type="dxa"/>
            <w:vAlign w:val="center"/>
          </w:tcPr>
          <w:p w14:paraId="7FB8F8FF" w14:textId="77777777" w:rsidR="00C141DA" w:rsidRPr="00405FF3" w:rsidRDefault="000D216A">
            <w:pPr>
              <w:tabs>
                <w:tab w:val="center" w:pos="5400"/>
              </w:tabs>
              <w:jc w:val="center"/>
              <w:rPr>
                <w:sz w:val="22"/>
                <w:szCs w:val="22"/>
              </w:rPr>
            </w:pPr>
            <w:r w:rsidRPr="00405FF3">
              <w:rPr>
                <w:sz w:val="22"/>
                <w:szCs w:val="22"/>
              </w:rPr>
              <w:t>no</w:t>
            </w:r>
          </w:p>
        </w:tc>
      </w:tr>
      <w:tr w:rsidR="00C141DA" w14:paraId="16F1F6DA" w14:textId="77777777" w:rsidTr="00E45365">
        <w:tc>
          <w:tcPr>
            <w:tcW w:w="885" w:type="dxa"/>
            <w:shd w:val="clear" w:color="auto" w:fill="auto"/>
            <w:vAlign w:val="center"/>
          </w:tcPr>
          <w:p w14:paraId="73AE9BFD" w14:textId="77777777" w:rsidR="00C141DA" w:rsidRPr="00405FF3" w:rsidRDefault="000D216A">
            <w:pPr>
              <w:tabs>
                <w:tab w:val="center" w:pos="5400"/>
              </w:tabs>
              <w:rPr>
                <w:sz w:val="22"/>
                <w:szCs w:val="22"/>
              </w:rPr>
            </w:pPr>
            <w:r w:rsidRPr="00405FF3">
              <w:rPr>
                <w:sz w:val="22"/>
                <w:szCs w:val="22"/>
              </w:rPr>
              <w:t xml:space="preserve">EDFN </w:t>
            </w:r>
          </w:p>
        </w:tc>
        <w:tc>
          <w:tcPr>
            <w:tcW w:w="1090" w:type="dxa"/>
            <w:shd w:val="clear" w:color="auto" w:fill="auto"/>
            <w:vAlign w:val="center"/>
          </w:tcPr>
          <w:p w14:paraId="0CA32C3A" w14:textId="77777777" w:rsidR="00C141DA" w:rsidRPr="00405FF3" w:rsidRDefault="000D216A">
            <w:pPr>
              <w:tabs>
                <w:tab w:val="center" w:pos="5400"/>
              </w:tabs>
              <w:jc w:val="center"/>
              <w:rPr>
                <w:sz w:val="22"/>
                <w:szCs w:val="22"/>
              </w:rPr>
            </w:pPr>
            <w:r w:rsidRPr="00405FF3">
              <w:rPr>
                <w:sz w:val="22"/>
                <w:szCs w:val="22"/>
              </w:rPr>
              <w:t>460</w:t>
            </w:r>
          </w:p>
        </w:tc>
        <w:tc>
          <w:tcPr>
            <w:tcW w:w="5670" w:type="dxa"/>
            <w:shd w:val="clear" w:color="auto" w:fill="auto"/>
            <w:vAlign w:val="center"/>
          </w:tcPr>
          <w:p w14:paraId="6AE47586" w14:textId="77777777" w:rsidR="00C141DA" w:rsidRPr="00405FF3" w:rsidRDefault="000D216A">
            <w:pPr>
              <w:tabs>
                <w:tab w:val="center" w:pos="5400"/>
              </w:tabs>
              <w:rPr>
                <w:sz w:val="22"/>
                <w:szCs w:val="22"/>
              </w:rPr>
            </w:pPr>
            <w:r w:rsidRPr="00405FF3">
              <w:rPr>
                <w:sz w:val="22"/>
                <w:szCs w:val="22"/>
              </w:rPr>
              <w:t>Applied Linguistic for Teaching English as a Second</w:t>
            </w:r>
            <w:r w:rsidR="00E45365">
              <w:rPr>
                <w:sz w:val="22"/>
                <w:szCs w:val="22"/>
              </w:rPr>
              <w:t xml:space="preserve"> </w:t>
            </w:r>
            <w:r w:rsidR="00F8597B" w:rsidRPr="00405FF3">
              <w:rPr>
                <w:sz w:val="22"/>
                <w:szCs w:val="22"/>
              </w:rPr>
              <w:t>Language</w:t>
            </w:r>
          </w:p>
        </w:tc>
        <w:tc>
          <w:tcPr>
            <w:tcW w:w="990" w:type="dxa"/>
            <w:shd w:val="clear" w:color="auto" w:fill="auto"/>
            <w:vAlign w:val="center"/>
          </w:tcPr>
          <w:p w14:paraId="597D8852" w14:textId="77777777" w:rsidR="00C141DA" w:rsidRPr="00405FF3" w:rsidRDefault="000D216A">
            <w:pPr>
              <w:tabs>
                <w:tab w:val="center" w:pos="5400"/>
              </w:tabs>
              <w:jc w:val="center"/>
              <w:rPr>
                <w:sz w:val="22"/>
                <w:szCs w:val="22"/>
              </w:rPr>
            </w:pPr>
            <w:r w:rsidRPr="00405FF3">
              <w:rPr>
                <w:sz w:val="22"/>
                <w:szCs w:val="22"/>
              </w:rPr>
              <w:t>3</w:t>
            </w:r>
          </w:p>
        </w:tc>
        <w:tc>
          <w:tcPr>
            <w:tcW w:w="725" w:type="dxa"/>
            <w:shd w:val="clear" w:color="auto" w:fill="auto"/>
            <w:vAlign w:val="center"/>
          </w:tcPr>
          <w:p w14:paraId="3FE38855" w14:textId="77777777" w:rsidR="00C141DA" w:rsidRPr="00405FF3" w:rsidRDefault="00CB3511">
            <w:pPr>
              <w:tabs>
                <w:tab w:val="center" w:pos="5400"/>
              </w:tabs>
              <w:jc w:val="center"/>
              <w:rPr>
                <w:sz w:val="22"/>
                <w:szCs w:val="22"/>
              </w:rPr>
            </w:pPr>
            <w:r w:rsidRPr="00405FF3">
              <w:rPr>
                <w:sz w:val="22"/>
                <w:szCs w:val="22"/>
              </w:rPr>
              <w:t>yes</w:t>
            </w:r>
          </w:p>
        </w:tc>
      </w:tr>
      <w:tr w:rsidR="00C141DA" w14:paraId="70C60209" w14:textId="77777777" w:rsidTr="00E45365">
        <w:trPr>
          <w:trHeight w:val="368"/>
        </w:trPr>
        <w:tc>
          <w:tcPr>
            <w:tcW w:w="885" w:type="dxa"/>
            <w:shd w:val="clear" w:color="auto" w:fill="auto"/>
            <w:vAlign w:val="center"/>
          </w:tcPr>
          <w:p w14:paraId="5B97D818" w14:textId="77777777" w:rsidR="00C141DA" w:rsidRPr="00405FF3" w:rsidRDefault="000D216A">
            <w:pPr>
              <w:tabs>
                <w:tab w:val="center" w:pos="5400"/>
              </w:tabs>
              <w:jc w:val="center"/>
              <w:rPr>
                <w:sz w:val="22"/>
                <w:szCs w:val="22"/>
              </w:rPr>
            </w:pPr>
            <w:r w:rsidRPr="00405FF3">
              <w:rPr>
                <w:sz w:val="22"/>
                <w:szCs w:val="22"/>
              </w:rPr>
              <w:t>EDER</w:t>
            </w:r>
          </w:p>
        </w:tc>
        <w:tc>
          <w:tcPr>
            <w:tcW w:w="1090" w:type="dxa"/>
            <w:shd w:val="clear" w:color="auto" w:fill="auto"/>
            <w:vAlign w:val="center"/>
          </w:tcPr>
          <w:p w14:paraId="6B49F4D2" w14:textId="77777777" w:rsidR="00C141DA" w:rsidRPr="00405FF3" w:rsidRDefault="000D216A">
            <w:pPr>
              <w:tabs>
                <w:tab w:val="center" w:pos="5400"/>
              </w:tabs>
              <w:jc w:val="center"/>
              <w:rPr>
                <w:sz w:val="22"/>
                <w:szCs w:val="22"/>
              </w:rPr>
            </w:pPr>
            <w:r w:rsidRPr="00405FF3">
              <w:rPr>
                <w:sz w:val="22"/>
                <w:szCs w:val="22"/>
              </w:rPr>
              <w:t>415</w:t>
            </w:r>
          </w:p>
        </w:tc>
        <w:tc>
          <w:tcPr>
            <w:tcW w:w="5670" w:type="dxa"/>
            <w:shd w:val="clear" w:color="auto" w:fill="auto"/>
            <w:vAlign w:val="center"/>
          </w:tcPr>
          <w:p w14:paraId="0F420FE8" w14:textId="77777777" w:rsidR="00C141DA" w:rsidRPr="00405FF3" w:rsidRDefault="000D216A">
            <w:pPr>
              <w:tabs>
                <w:tab w:val="center" w:pos="5400"/>
              </w:tabs>
              <w:rPr>
                <w:sz w:val="22"/>
                <w:szCs w:val="22"/>
              </w:rPr>
            </w:pPr>
            <w:r w:rsidRPr="00405FF3">
              <w:rPr>
                <w:sz w:val="22"/>
                <w:szCs w:val="22"/>
              </w:rPr>
              <w:t xml:space="preserve">Educational Assessment </w:t>
            </w:r>
          </w:p>
        </w:tc>
        <w:tc>
          <w:tcPr>
            <w:tcW w:w="990" w:type="dxa"/>
            <w:shd w:val="clear" w:color="auto" w:fill="auto"/>
            <w:vAlign w:val="center"/>
          </w:tcPr>
          <w:p w14:paraId="7468F53E" w14:textId="77777777" w:rsidR="00C141DA" w:rsidRPr="00405FF3" w:rsidRDefault="000D216A">
            <w:pPr>
              <w:tabs>
                <w:tab w:val="center" w:pos="5400"/>
              </w:tabs>
              <w:jc w:val="center"/>
              <w:rPr>
                <w:sz w:val="22"/>
                <w:szCs w:val="22"/>
              </w:rPr>
            </w:pPr>
            <w:r w:rsidRPr="00405FF3">
              <w:rPr>
                <w:sz w:val="22"/>
                <w:szCs w:val="22"/>
              </w:rPr>
              <w:t>2</w:t>
            </w:r>
          </w:p>
        </w:tc>
        <w:tc>
          <w:tcPr>
            <w:tcW w:w="725" w:type="dxa"/>
            <w:shd w:val="clear" w:color="auto" w:fill="auto"/>
            <w:vAlign w:val="center"/>
          </w:tcPr>
          <w:p w14:paraId="7995540A" w14:textId="77777777" w:rsidR="00C141DA" w:rsidRPr="00405FF3" w:rsidRDefault="000D216A">
            <w:pPr>
              <w:tabs>
                <w:tab w:val="center" w:pos="5400"/>
              </w:tabs>
              <w:jc w:val="center"/>
              <w:rPr>
                <w:sz w:val="22"/>
                <w:szCs w:val="22"/>
              </w:rPr>
            </w:pPr>
            <w:r w:rsidRPr="00405FF3">
              <w:rPr>
                <w:sz w:val="22"/>
                <w:szCs w:val="22"/>
              </w:rPr>
              <w:t>no</w:t>
            </w:r>
          </w:p>
        </w:tc>
      </w:tr>
      <w:tr w:rsidR="00C141DA" w14:paraId="60D6AEEA" w14:textId="77777777" w:rsidTr="00E45365">
        <w:trPr>
          <w:trHeight w:val="323"/>
        </w:trPr>
        <w:tc>
          <w:tcPr>
            <w:tcW w:w="885" w:type="dxa"/>
            <w:tcBorders>
              <w:bottom w:val="single" w:sz="4" w:space="0" w:color="000000"/>
            </w:tcBorders>
            <w:shd w:val="clear" w:color="auto" w:fill="auto"/>
            <w:vAlign w:val="center"/>
          </w:tcPr>
          <w:p w14:paraId="7748FD97" w14:textId="77777777" w:rsidR="00C141DA" w:rsidRPr="00405FF3" w:rsidRDefault="000D216A">
            <w:pPr>
              <w:tabs>
                <w:tab w:val="center" w:pos="5400"/>
              </w:tabs>
              <w:rPr>
                <w:sz w:val="22"/>
                <w:szCs w:val="22"/>
              </w:rPr>
            </w:pPr>
            <w:r w:rsidRPr="00405FF3">
              <w:rPr>
                <w:sz w:val="22"/>
                <w:szCs w:val="22"/>
              </w:rPr>
              <w:t>EPSY</w:t>
            </w:r>
          </w:p>
        </w:tc>
        <w:tc>
          <w:tcPr>
            <w:tcW w:w="1090" w:type="dxa"/>
            <w:tcBorders>
              <w:bottom w:val="single" w:sz="4" w:space="0" w:color="000000"/>
            </w:tcBorders>
            <w:shd w:val="clear" w:color="auto" w:fill="auto"/>
            <w:vAlign w:val="center"/>
          </w:tcPr>
          <w:p w14:paraId="46358078" w14:textId="77777777" w:rsidR="00C141DA" w:rsidRPr="00405FF3" w:rsidRDefault="000D216A">
            <w:pPr>
              <w:tabs>
                <w:tab w:val="center" w:pos="5400"/>
              </w:tabs>
              <w:jc w:val="center"/>
              <w:rPr>
                <w:sz w:val="22"/>
                <w:szCs w:val="22"/>
              </w:rPr>
            </w:pPr>
            <w:r w:rsidRPr="00405FF3">
              <w:rPr>
                <w:sz w:val="22"/>
                <w:szCs w:val="22"/>
              </w:rPr>
              <w:t>210</w:t>
            </w:r>
          </w:p>
        </w:tc>
        <w:tc>
          <w:tcPr>
            <w:tcW w:w="5670" w:type="dxa"/>
            <w:tcBorders>
              <w:bottom w:val="single" w:sz="4" w:space="0" w:color="000000"/>
            </w:tcBorders>
            <w:shd w:val="clear" w:color="auto" w:fill="auto"/>
            <w:vAlign w:val="center"/>
          </w:tcPr>
          <w:p w14:paraId="0D8E43C1" w14:textId="77777777" w:rsidR="00C141DA" w:rsidRPr="00405FF3" w:rsidRDefault="000D216A">
            <w:pPr>
              <w:tabs>
                <w:tab w:val="center" w:pos="5400"/>
              </w:tabs>
              <w:rPr>
                <w:sz w:val="22"/>
                <w:szCs w:val="22"/>
              </w:rPr>
            </w:pPr>
            <w:r w:rsidRPr="00405FF3">
              <w:rPr>
                <w:sz w:val="22"/>
                <w:szCs w:val="22"/>
              </w:rPr>
              <w:t>Lifespan Development</w:t>
            </w:r>
          </w:p>
        </w:tc>
        <w:tc>
          <w:tcPr>
            <w:tcW w:w="990" w:type="dxa"/>
            <w:shd w:val="clear" w:color="auto" w:fill="auto"/>
            <w:vAlign w:val="center"/>
          </w:tcPr>
          <w:p w14:paraId="25C9F385" w14:textId="77777777" w:rsidR="00C141DA" w:rsidRPr="00405FF3" w:rsidRDefault="000D216A">
            <w:pPr>
              <w:tabs>
                <w:tab w:val="center" w:pos="5400"/>
              </w:tabs>
              <w:jc w:val="center"/>
              <w:rPr>
                <w:sz w:val="22"/>
                <w:szCs w:val="22"/>
              </w:rPr>
            </w:pPr>
            <w:r w:rsidRPr="00405FF3">
              <w:rPr>
                <w:sz w:val="22"/>
                <w:szCs w:val="22"/>
              </w:rPr>
              <w:t>3</w:t>
            </w:r>
          </w:p>
        </w:tc>
        <w:tc>
          <w:tcPr>
            <w:tcW w:w="725" w:type="dxa"/>
            <w:shd w:val="clear" w:color="auto" w:fill="auto"/>
            <w:vAlign w:val="center"/>
          </w:tcPr>
          <w:p w14:paraId="4F8FF5D4" w14:textId="77777777" w:rsidR="00C141DA" w:rsidRPr="00405FF3" w:rsidRDefault="000D216A" w:rsidP="00CB3511">
            <w:pPr>
              <w:tabs>
                <w:tab w:val="center" w:pos="5400"/>
              </w:tabs>
              <w:jc w:val="center"/>
              <w:rPr>
                <w:sz w:val="22"/>
                <w:szCs w:val="22"/>
              </w:rPr>
            </w:pPr>
            <w:r w:rsidRPr="00405FF3">
              <w:rPr>
                <w:sz w:val="22"/>
                <w:szCs w:val="22"/>
              </w:rPr>
              <w:t>no</w:t>
            </w:r>
          </w:p>
        </w:tc>
      </w:tr>
      <w:tr w:rsidR="00C141DA" w14:paraId="2502DD92" w14:textId="77777777" w:rsidTr="00E45365">
        <w:trPr>
          <w:trHeight w:val="386"/>
        </w:trPr>
        <w:tc>
          <w:tcPr>
            <w:tcW w:w="885" w:type="dxa"/>
            <w:tcBorders>
              <w:bottom w:val="single" w:sz="4" w:space="0" w:color="000000"/>
            </w:tcBorders>
            <w:shd w:val="clear" w:color="auto" w:fill="auto"/>
            <w:vAlign w:val="center"/>
          </w:tcPr>
          <w:p w14:paraId="27012C3D" w14:textId="1D0E745A" w:rsidR="00C141DA" w:rsidRPr="00405FF3" w:rsidRDefault="00EC221F">
            <w:pPr>
              <w:tabs>
                <w:tab w:val="center" w:pos="5400"/>
              </w:tabs>
              <w:jc w:val="center"/>
              <w:rPr>
                <w:sz w:val="22"/>
                <w:szCs w:val="22"/>
              </w:rPr>
            </w:pPr>
            <w:r>
              <w:rPr>
                <w:sz w:val="22"/>
                <w:szCs w:val="22"/>
              </w:rPr>
              <w:t>ELED</w:t>
            </w:r>
          </w:p>
        </w:tc>
        <w:tc>
          <w:tcPr>
            <w:tcW w:w="1090" w:type="dxa"/>
            <w:tcBorders>
              <w:bottom w:val="single" w:sz="4" w:space="0" w:color="000000"/>
            </w:tcBorders>
            <w:shd w:val="clear" w:color="auto" w:fill="auto"/>
            <w:vAlign w:val="center"/>
          </w:tcPr>
          <w:p w14:paraId="730AE2D8" w14:textId="641103B4" w:rsidR="00C141DA" w:rsidRPr="00405FF3" w:rsidRDefault="00FB38CF">
            <w:pPr>
              <w:tabs>
                <w:tab w:val="center" w:pos="5400"/>
              </w:tabs>
              <w:jc w:val="center"/>
              <w:rPr>
                <w:sz w:val="22"/>
                <w:szCs w:val="22"/>
              </w:rPr>
            </w:pPr>
            <w:r>
              <w:rPr>
                <w:sz w:val="22"/>
                <w:szCs w:val="22"/>
              </w:rPr>
              <w:t>466</w:t>
            </w:r>
          </w:p>
        </w:tc>
        <w:tc>
          <w:tcPr>
            <w:tcW w:w="5670" w:type="dxa"/>
            <w:tcBorders>
              <w:bottom w:val="single" w:sz="4" w:space="0" w:color="000000"/>
            </w:tcBorders>
            <w:shd w:val="clear" w:color="auto" w:fill="auto"/>
            <w:vAlign w:val="center"/>
          </w:tcPr>
          <w:p w14:paraId="03AD6BA3" w14:textId="6527D8F7" w:rsidR="00C141DA" w:rsidRPr="00405FF3" w:rsidRDefault="00C06124">
            <w:pPr>
              <w:tabs>
                <w:tab w:val="center" w:pos="5400"/>
              </w:tabs>
              <w:rPr>
                <w:sz w:val="22"/>
                <w:szCs w:val="22"/>
              </w:rPr>
            </w:pPr>
            <w:r>
              <w:rPr>
                <w:sz w:val="22"/>
                <w:szCs w:val="22"/>
              </w:rPr>
              <w:t>P</w:t>
            </w:r>
            <w:r w:rsidR="008F4A0A">
              <w:rPr>
                <w:sz w:val="22"/>
                <w:szCs w:val="22"/>
              </w:rPr>
              <w:t xml:space="preserve">-12 ELL Curriculum, </w:t>
            </w:r>
            <w:r w:rsidR="000D216A" w:rsidRPr="00405FF3">
              <w:rPr>
                <w:sz w:val="22"/>
                <w:szCs w:val="22"/>
              </w:rPr>
              <w:t>Instruction</w:t>
            </w:r>
            <w:r w:rsidR="008F4A0A">
              <w:rPr>
                <w:sz w:val="22"/>
                <w:szCs w:val="22"/>
              </w:rPr>
              <w:t>,</w:t>
            </w:r>
            <w:r w:rsidR="00D03A76">
              <w:rPr>
                <w:sz w:val="22"/>
                <w:szCs w:val="22"/>
              </w:rPr>
              <w:t xml:space="preserve"> &amp; Assessment</w:t>
            </w:r>
          </w:p>
        </w:tc>
        <w:tc>
          <w:tcPr>
            <w:tcW w:w="990" w:type="dxa"/>
            <w:shd w:val="clear" w:color="auto" w:fill="auto"/>
            <w:vAlign w:val="center"/>
          </w:tcPr>
          <w:p w14:paraId="2F0706BC" w14:textId="77777777" w:rsidR="00C141DA" w:rsidRPr="00405FF3" w:rsidRDefault="000D216A">
            <w:pPr>
              <w:tabs>
                <w:tab w:val="center" w:pos="5400"/>
              </w:tabs>
              <w:jc w:val="center"/>
              <w:rPr>
                <w:sz w:val="22"/>
                <w:szCs w:val="22"/>
              </w:rPr>
            </w:pPr>
            <w:r w:rsidRPr="00405FF3">
              <w:rPr>
                <w:sz w:val="22"/>
                <w:szCs w:val="22"/>
              </w:rPr>
              <w:t>3</w:t>
            </w:r>
          </w:p>
        </w:tc>
        <w:tc>
          <w:tcPr>
            <w:tcW w:w="725" w:type="dxa"/>
            <w:shd w:val="clear" w:color="auto" w:fill="auto"/>
            <w:vAlign w:val="center"/>
          </w:tcPr>
          <w:p w14:paraId="3B9A2ED1" w14:textId="77777777" w:rsidR="00C141DA" w:rsidRPr="00405FF3" w:rsidRDefault="000D216A">
            <w:pPr>
              <w:tabs>
                <w:tab w:val="center" w:pos="5400"/>
              </w:tabs>
              <w:jc w:val="center"/>
              <w:rPr>
                <w:sz w:val="22"/>
                <w:szCs w:val="22"/>
              </w:rPr>
            </w:pPr>
            <w:r w:rsidRPr="00405FF3">
              <w:rPr>
                <w:sz w:val="22"/>
                <w:szCs w:val="22"/>
              </w:rPr>
              <w:t>yes</w:t>
            </w:r>
          </w:p>
        </w:tc>
      </w:tr>
      <w:tr w:rsidR="00C141DA" w14:paraId="32209BF1" w14:textId="77777777" w:rsidTr="00F77240">
        <w:trPr>
          <w:trHeight w:val="341"/>
        </w:trPr>
        <w:tc>
          <w:tcPr>
            <w:tcW w:w="885" w:type="dxa"/>
            <w:tcBorders>
              <w:bottom w:val="single" w:sz="4" w:space="0" w:color="000000"/>
            </w:tcBorders>
            <w:vAlign w:val="center"/>
          </w:tcPr>
          <w:p w14:paraId="79FAF51D" w14:textId="77777777" w:rsidR="00C141DA" w:rsidRPr="00405FF3" w:rsidRDefault="000D216A">
            <w:pPr>
              <w:tabs>
                <w:tab w:val="center" w:pos="5400"/>
              </w:tabs>
              <w:jc w:val="center"/>
              <w:rPr>
                <w:sz w:val="22"/>
                <w:szCs w:val="22"/>
              </w:rPr>
            </w:pPr>
            <w:r w:rsidRPr="00405FF3">
              <w:rPr>
                <w:sz w:val="22"/>
                <w:szCs w:val="22"/>
              </w:rPr>
              <w:lastRenderedPageBreak/>
              <w:t>EDFN</w:t>
            </w:r>
          </w:p>
        </w:tc>
        <w:tc>
          <w:tcPr>
            <w:tcW w:w="1090" w:type="dxa"/>
            <w:tcBorders>
              <w:bottom w:val="single" w:sz="4" w:space="0" w:color="000000"/>
            </w:tcBorders>
            <w:vAlign w:val="center"/>
          </w:tcPr>
          <w:p w14:paraId="2B9A59E4" w14:textId="77777777" w:rsidR="00C141DA" w:rsidRPr="00405FF3" w:rsidRDefault="000D216A">
            <w:pPr>
              <w:tabs>
                <w:tab w:val="center" w:pos="5400"/>
              </w:tabs>
              <w:jc w:val="center"/>
              <w:rPr>
                <w:sz w:val="22"/>
                <w:szCs w:val="22"/>
              </w:rPr>
            </w:pPr>
            <w:r w:rsidRPr="00405FF3">
              <w:rPr>
                <w:sz w:val="22"/>
                <w:szCs w:val="22"/>
              </w:rPr>
              <w:t>475</w:t>
            </w:r>
          </w:p>
        </w:tc>
        <w:tc>
          <w:tcPr>
            <w:tcW w:w="5670" w:type="dxa"/>
            <w:tcBorders>
              <w:bottom w:val="single" w:sz="4" w:space="0" w:color="000000"/>
            </w:tcBorders>
            <w:vAlign w:val="center"/>
          </w:tcPr>
          <w:p w14:paraId="5B773926" w14:textId="77777777" w:rsidR="00C141DA" w:rsidRPr="00405FF3" w:rsidRDefault="000D216A">
            <w:pPr>
              <w:tabs>
                <w:tab w:val="center" w:pos="5400"/>
              </w:tabs>
              <w:rPr>
                <w:sz w:val="22"/>
                <w:szCs w:val="22"/>
              </w:rPr>
            </w:pPr>
            <w:r w:rsidRPr="00405FF3">
              <w:rPr>
                <w:sz w:val="22"/>
                <w:szCs w:val="22"/>
              </w:rPr>
              <w:t xml:space="preserve">Human Relations </w:t>
            </w:r>
          </w:p>
        </w:tc>
        <w:tc>
          <w:tcPr>
            <w:tcW w:w="990" w:type="dxa"/>
            <w:vAlign w:val="center"/>
          </w:tcPr>
          <w:p w14:paraId="07D83EED" w14:textId="77777777" w:rsidR="00C141DA" w:rsidRPr="00405FF3" w:rsidRDefault="000D216A">
            <w:pPr>
              <w:tabs>
                <w:tab w:val="center" w:pos="5400"/>
              </w:tabs>
              <w:jc w:val="center"/>
              <w:rPr>
                <w:sz w:val="22"/>
                <w:szCs w:val="22"/>
              </w:rPr>
            </w:pPr>
            <w:r w:rsidRPr="00405FF3">
              <w:rPr>
                <w:sz w:val="22"/>
                <w:szCs w:val="22"/>
              </w:rPr>
              <w:t>3</w:t>
            </w:r>
          </w:p>
        </w:tc>
        <w:tc>
          <w:tcPr>
            <w:tcW w:w="725" w:type="dxa"/>
            <w:vAlign w:val="center"/>
          </w:tcPr>
          <w:p w14:paraId="0DF2AE97" w14:textId="77777777" w:rsidR="00C141DA" w:rsidRPr="00405FF3" w:rsidRDefault="000D216A">
            <w:pPr>
              <w:tabs>
                <w:tab w:val="center" w:pos="5400"/>
              </w:tabs>
              <w:jc w:val="center"/>
              <w:rPr>
                <w:sz w:val="22"/>
                <w:szCs w:val="22"/>
              </w:rPr>
            </w:pPr>
            <w:r w:rsidRPr="00405FF3">
              <w:rPr>
                <w:sz w:val="22"/>
                <w:szCs w:val="22"/>
              </w:rPr>
              <w:t>no</w:t>
            </w:r>
          </w:p>
        </w:tc>
      </w:tr>
      <w:tr w:rsidR="00C141DA" w14:paraId="179AFED9" w14:textId="77777777" w:rsidTr="00F77240">
        <w:trPr>
          <w:trHeight w:val="350"/>
        </w:trPr>
        <w:tc>
          <w:tcPr>
            <w:tcW w:w="885" w:type="dxa"/>
            <w:tcBorders>
              <w:bottom w:val="single" w:sz="4" w:space="0" w:color="000000"/>
            </w:tcBorders>
            <w:vAlign w:val="center"/>
          </w:tcPr>
          <w:p w14:paraId="280B3229" w14:textId="77777777" w:rsidR="00C141DA" w:rsidRPr="00405FF3" w:rsidRDefault="000D216A">
            <w:pPr>
              <w:tabs>
                <w:tab w:val="center" w:pos="5400"/>
              </w:tabs>
              <w:jc w:val="center"/>
              <w:rPr>
                <w:sz w:val="22"/>
                <w:szCs w:val="22"/>
              </w:rPr>
            </w:pPr>
            <w:r w:rsidRPr="00405FF3">
              <w:rPr>
                <w:sz w:val="22"/>
                <w:szCs w:val="22"/>
              </w:rPr>
              <w:t>ED</w:t>
            </w:r>
          </w:p>
        </w:tc>
        <w:tc>
          <w:tcPr>
            <w:tcW w:w="1090" w:type="dxa"/>
            <w:tcBorders>
              <w:bottom w:val="single" w:sz="4" w:space="0" w:color="000000"/>
            </w:tcBorders>
            <w:vAlign w:val="center"/>
          </w:tcPr>
          <w:p w14:paraId="50901EEB" w14:textId="77777777" w:rsidR="00C141DA" w:rsidRPr="00405FF3" w:rsidRDefault="000D216A">
            <w:pPr>
              <w:tabs>
                <w:tab w:val="center" w:pos="5400"/>
              </w:tabs>
              <w:jc w:val="center"/>
              <w:rPr>
                <w:sz w:val="22"/>
                <w:szCs w:val="22"/>
              </w:rPr>
            </w:pPr>
            <w:r w:rsidRPr="00405FF3">
              <w:rPr>
                <w:sz w:val="22"/>
                <w:szCs w:val="22"/>
              </w:rPr>
              <w:t>495</w:t>
            </w:r>
          </w:p>
        </w:tc>
        <w:tc>
          <w:tcPr>
            <w:tcW w:w="5670" w:type="dxa"/>
            <w:tcBorders>
              <w:bottom w:val="single" w:sz="4" w:space="0" w:color="000000"/>
            </w:tcBorders>
            <w:vAlign w:val="center"/>
          </w:tcPr>
          <w:p w14:paraId="43FEF6E9" w14:textId="77777777" w:rsidR="00C141DA" w:rsidRPr="00405FF3" w:rsidRDefault="000D216A">
            <w:pPr>
              <w:tabs>
                <w:tab w:val="center" w:pos="5400"/>
              </w:tabs>
              <w:rPr>
                <w:sz w:val="22"/>
                <w:szCs w:val="22"/>
              </w:rPr>
            </w:pPr>
            <w:r w:rsidRPr="00405FF3">
              <w:rPr>
                <w:sz w:val="22"/>
                <w:szCs w:val="22"/>
              </w:rPr>
              <w:t>Practicum</w:t>
            </w:r>
          </w:p>
        </w:tc>
        <w:tc>
          <w:tcPr>
            <w:tcW w:w="990" w:type="dxa"/>
            <w:vAlign w:val="center"/>
          </w:tcPr>
          <w:p w14:paraId="275324CF" w14:textId="77777777" w:rsidR="00C141DA" w:rsidRPr="00405FF3" w:rsidRDefault="000D216A">
            <w:pPr>
              <w:tabs>
                <w:tab w:val="center" w:pos="5400"/>
              </w:tabs>
              <w:jc w:val="center"/>
              <w:rPr>
                <w:sz w:val="22"/>
                <w:szCs w:val="22"/>
              </w:rPr>
            </w:pPr>
            <w:r w:rsidRPr="00405FF3">
              <w:rPr>
                <w:sz w:val="22"/>
                <w:szCs w:val="22"/>
              </w:rPr>
              <w:t>2</w:t>
            </w:r>
          </w:p>
        </w:tc>
        <w:tc>
          <w:tcPr>
            <w:tcW w:w="725" w:type="dxa"/>
            <w:vAlign w:val="center"/>
          </w:tcPr>
          <w:p w14:paraId="3BB7DCB6" w14:textId="77777777" w:rsidR="00C141DA" w:rsidRPr="00405FF3" w:rsidRDefault="000D216A">
            <w:pPr>
              <w:tabs>
                <w:tab w:val="center" w:pos="5400"/>
              </w:tabs>
              <w:jc w:val="center"/>
              <w:rPr>
                <w:sz w:val="22"/>
                <w:szCs w:val="22"/>
              </w:rPr>
            </w:pPr>
            <w:r w:rsidRPr="00405FF3">
              <w:rPr>
                <w:sz w:val="22"/>
                <w:szCs w:val="22"/>
              </w:rPr>
              <w:t>no</w:t>
            </w:r>
          </w:p>
        </w:tc>
      </w:tr>
      <w:tr w:rsidR="00C141DA" w14:paraId="42C7FF25" w14:textId="77777777" w:rsidTr="00F77240">
        <w:tc>
          <w:tcPr>
            <w:tcW w:w="885" w:type="dxa"/>
            <w:tcBorders>
              <w:left w:val="nil"/>
              <w:bottom w:val="nil"/>
              <w:right w:val="nil"/>
            </w:tcBorders>
            <w:vAlign w:val="center"/>
          </w:tcPr>
          <w:p w14:paraId="302F7E4F" w14:textId="77777777" w:rsidR="00C141DA" w:rsidRPr="00405FF3" w:rsidRDefault="00C141DA">
            <w:pPr>
              <w:tabs>
                <w:tab w:val="center" w:pos="5400"/>
              </w:tabs>
              <w:jc w:val="center"/>
              <w:rPr>
                <w:sz w:val="22"/>
                <w:szCs w:val="22"/>
              </w:rPr>
            </w:pPr>
          </w:p>
        </w:tc>
        <w:tc>
          <w:tcPr>
            <w:tcW w:w="1090" w:type="dxa"/>
            <w:tcBorders>
              <w:left w:val="nil"/>
              <w:bottom w:val="nil"/>
              <w:right w:val="nil"/>
            </w:tcBorders>
            <w:vAlign w:val="center"/>
          </w:tcPr>
          <w:p w14:paraId="290D6E5F" w14:textId="77777777" w:rsidR="00C141DA" w:rsidRPr="00405FF3" w:rsidRDefault="00C141DA">
            <w:pPr>
              <w:tabs>
                <w:tab w:val="center" w:pos="5400"/>
              </w:tabs>
              <w:jc w:val="center"/>
              <w:rPr>
                <w:sz w:val="22"/>
                <w:szCs w:val="22"/>
              </w:rPr>
            </w:pPr>
          </w:p>
        </w:tc>
        <w:tc>
          <w:tcPr>
            <w:tcW w:w="5670" w:type="dxa"/>
            <w:tcBorders>
              <w:left w:val="nil"/>
              <w:bottom w:val="nil"/>
            </w:tcBorders>
            <w:vAlign w:val="center"/>
          </w:tcPr>
          <w:p w14:paraId="03500BE8" w14:textId="77777777" w:rsidR="00C141DA" w:rsidRPr="00405FF3" w:rsidRDefault="000D216A">
            <w:pPr>
              <w:tabs>
                <w:tab w:val="center" w:pos="5400"/>
              </w:tabs>
              <w:jc w:val="right"/>
              <w:rPr>
                <w:sz w:val="22"/>
                <w:szCs w:val="22"/>
              </w:rPr>
            </w:pPr>
            <w:r w:rsidRPr="00405FF3">
              <w:rPr>
                <w:sz w:val="22"/>
                <w:szCs w:val="22"/>
              </w:rPr>
              <w:t>Subtotal</w:t>
            </w:r>
          </w:p>
        </w:tc>
        <w:tc>
          <w:tcPr>
            <w:tcW w:w="990" w:type="dxa"/>
            <w:vAlign w:val="center"/>
          </w:tcPr>
          <w:p w14:paraId="30E56B25" w14:textId="77777777" w:rsidR="00C141DA" w:rsidRPr="00405FF3" w:rsidRDefault="000D216A">
            <w:pPr>
              <w:tabs>
                <w:tab w:val="center" w:pos="5400"/>
              </w:tabs>
              <w:jc w:val="center"/>
              <w:rPr>
                <w:sz w:val="22"/>
                <w:szCs w:val="22"/>
              </w:rPr>
            </w:pPr>
            <w:r w:rsidRPr="00405FF3">
              <w:rPr>
                <w:sz w:val="22"/>
                <w:szCs w:val="22"/>
              </w:rPr>
              <w:t>18</w:t>
            </w:r>
          </w:p>
        </w:tc>
        <w:tc>
          <w:tcPr>
            <w:tcW w:w="725" w:type="dxa"/>
            <w:vAlign w:val="center"/>
          </w:tcPr>
          <w:p w14:paraId="6C4C3632" w14:textId="77777777" w:rsidR="00C141DA" w:rsidRPr="00405FF3" w:rsidRDefault="00C141DA">
            <w:pPr>
              <w:tabs>
                <w:tab w:val="center" w:pos="5400"/>
              </w:tabs>
              <w:jc w:val="center"/>
              <w:rPr>
                <w:sz w:val="22"/>
                <w:szCs w:val="22"/>
              </w:rPr>
            </w:pPr>
          </w:p>
        </w:tc>
      </w:tr>
    </w:tbl>
    <w:p w14:paraId="0D940656" w14:textId="77777777" w:rsidR="00E850FC" w:rsidRDefault="00E850FC">
      <w:pPr>
        <w:tabs>
          <w:tab w:val="center" w:pos="5400"/>
        </w:tabs>
        <w:jc w:val="both"/>
        <w:rPr>
          <w:sz w:val="24"/>
          <w:szCs w:val="24"/>
        </w:rPr>
      </w:pPr>
    </w:p>
    <w:p w14:paraId="02C3C732" w14:textId="5D1BCEC9" w:rsidR="00C141DA" w:rsidRDefault="00CA3C32">
      <w:pPr>
        <w:tabs>
          <w:tab w:val="center" w:pos="5400"/>
        </w:tabs>
        <w:jc w:val="both"/>
        <w:rPr>
          <w:sz w:val="24"/>
          <w:szCs w:val="24"/>
        </w:rPr>
      </w:pPr>
      <w:r>
        <w:rPr>
          <w:sz w:val="24"/>
          <w:szCs w:val="24"/>
        </w:rPr>
        <w:t xml:space="preserve">Permission to offer EDFN 460 was requested from SDSU and they </w:t>
      </w:r>
      <w:r w:rsidR="001E420A">
        <w:rPr>
          <w:sz w:val="24"/>
          <w:szCs w:val="24"/>
        </w:rPr>
        <w:t xml:space="preserve">sent </w:t>
      </w:r>
      <w:r w:rsidR="00E850FC">
        <w:rPr>
          <w:sz w:val="24"/>
          <w:szCs w:val="24"/>
        </w:rPr>
        <w:t xml:space="preserve">their approval </w:t>
      </w:r>
      <w:r w:rsidR="00520477">
        <w:rPr>
          <w:sz w:val="24"/>
          <w:szCs w:val="24"/>
        </w:rPr>
        <w:t xml:space="preserve">for us to offer </w:t>
      </w:r>
      <w:r w:rsidR="00E850FC">
        <w:rPr>
          <w:sz w:val="24"/>
          <w:szCs w:val="24"/>
        </w:rPr>
        <w:t>on April 23</w:t>
      </w:r>
      <w:r w:rsidR="00520477" w:rsidRPr="00520477">
        <w:rPr>
          <w:sz w:val="24"/>
          <w:szCs w:val="24"/>
          <w:vertAlign w:val="superscript"/>
        </w:rPr>
        <w:t>rd</w:t>
      </w:r>
      <w:r w:rsidR="00520477">
        <w:rPr>
          <w:sz w:val="24"/>
          <w:szCs w:val="24"/>
        </w:rPr>
        <w:t xml:space="preserve">. </w:t>
      </w:r>
      <w:r w:rsidR="00F3362C">
        <w:rPr>
          <w:sz w:val="24"/>
          <w:szCs w:val="24"/>
        </w:rPr>
        <w:t xml:space="preserve">  Permission to offer </w:t>
      </w:r>
      <w:r w:rsidR="008701D6">
        <w:rPr>
          <w:sz w:val="24"/>
          <w:szCs w:val="24"/>
        </w:rPr>
        <w:t xml:space="preserve">ELED 466 was requested from USD and </w:t>
      </w:r>
      <w:r w:rsidR="0040213C">
        <w:rPr>
          <w:sz w:val="24"/>
          <w:szCs w:val="24"/>
        </w:rPr>
        <w:t xml:space="preserve">it was agreed that DSU </w:t>
      </w:r>
      <w:r w:rsidR="006948EB">
        <w:rPr>
          <w:sz w:val="24"/>
          <w:szCs w:val="24"/>
        </w:rPr>
        <w:t>w</w:t>
      </w:r>
      <w:r w:rsidR="0040213C">
        <w:rPr>
          <w:sz w:val="24"/>
          <w:szCs w:val="24"/>
        </w:rPr>
        <w:t xml:space="preserve">ould offer the course </w:t>
      </w:r>
      <w:r w:rsidR="0078383E">
        <w:rPr>
          <w:sz w:val="24"/>
          <w:szCs w:val="24"/>
        </w:rPr>
        <w:t>during the fall or spring semester while USD will of</w:t>
      </w:r>
      <w:r w:rsidR="006948EB">
        <w:rPr>
          <w:sz w:val="24"/>
          <w:szCs w:val="24"/>
        </w:rPr>
        <w:t>f</w:t>
      </w:r>
      <w:r w:rsidR="0078383E">
        <w:rPr>
          <w:sz w:val="24"/>
          <w:szCs w:val="24"/>
        </w:rPr>
        <w:t>er the course in the summer term</w:t>
      </w:r>
      <w:r w:rsidR="008701D6">
        <w:rPr>
          <w:sz w:val="24"/>
          <w:szCs w:val="24"/>
        </w:rPr>
        <w:t>.</w:t>
      </w:r>
    </w:p>
    <w:p w14:paraId="2BBD7440" w14:textId="77777777" w:rsidR="00E850FC" w:rsidRDefault="00E850FC">
      <w:pPr>
        <w:tabs>
          <w:tab w:val="center" w:pos="5400"/>
        </w:tabs>
        <w:jc w:val="both"/>
        <w:rPr>
          <w:sz w:val="24"/>
          <w:szCs w:val="24"/>
        </w:rPr>
      </w:pPr>
    </w:p>
    <w:p w14:paraId="1E217FBD" w14:textId="77777777" w:rsidR="00C141DA" w:rsidRDefault="000D216A" w:rsidP="00CB3511">
      <w:pPr>
        <w:numPr>
          <w:ilvl w:val="0"/>
          <w:numId w:val="4"/>
        </w:numPr>
        <w:tabs>
          <w:tab w:val="center" w:pos="5400"/>
        </w:tabs>
        <w:contextualSpacing/>
        <w:jc w:val="both"/>
        <w:rPr>
          <w:sz w:val="24"/>
          <w:szCs w:val="24"/>
        </w:rPr>
      </w:pPr>
      <w:r>
        <w:rPr>
          <w:b/>
          <w:sz w:val="24"/>
          <w:szCs w:val="24"/>
        </w:rPr>
        <w:t>Elective Courses in the Minor:</w:t>
      </w:r>
      <w:r>
        <w:rPr>
          <w:sz w:val="24"/>
          <w:szCs w:val="24"/>
        </w:rPr>
        <w:t xml:space="preserve"> </w:t>
      </w:r>
      <w:r>
        <w:rPr>
          <w:b/>
          <w:sz w:val="24"/>
          <w:szCs w:val="24"/>
        </w:rPr>
        <w:t xml:space="preserve">List courses available as electives in the program. Indicate any proposed new courses added specifically for the minor.   </w:t>
      </w:r>
    </w:p>
    <w:p w14:paraId="062E40E4" w14:textId="77777777" w:rsidR="00591E60" w:rsidRDefault="00591E60" w:rsidP="00591E60">
      <w:pPr>
        <w:tabs>
          <w:tab w:val="center" w:pos="5400"/>
        </w:tabs>
        <w:ind w:left="360"/>
        <w:jc w:val="both"/>
        <w:rPr>
          <w:b/>
          <w:sz w:val="24"/>
          <w:szCs w:val="24"/>
        </w:rPr>
      </w:pPr>
    </w:p>
    <w:p w14:paraId="377C2C64" w14:textId="77777777" w:rsidR="00C141DA" w:rsidRDefault="000D216A" w:rsidP="00591E60">
      <w:pPr>
        <w:tabs>
          <w:tab w:val="center" w:pos="5400"/>
        </w:tabs>
        <w:ind w:left="360"/>
        <w:jc w:val="both"/>
        <w:rPr>
          <w:sz w:val="24"/>
          <w:szCs w:val="24"/>
        </w:rPr>
      </w:pPr>
      <w:r>
        <w:rPr>
          <w:sz w:val="24"/>
          <w:szCs w:val="24"/>
        </w:rPr>
        <w:t>No electives in the minor.</w:t>
      </w:r>
    </w:p>
    <w:p w14:paraId="31BFCFB2" w14:textId="77777777" w:rsidR="00C141DA" w:rsidRDefault="00C141DA">
      <w:pPr>
        <w:tabs>
          <w:tab w:val="center" w:pos="5400"/>
        </w:tabs>
        <w:jc w:val="both"/>
        <w:rPr>
          <w:b/>
          <w:sz w:val="24"/>
          <w:szCs w:val="24"/>
        </w:rPr>
      </w:pPr>
    </w:p>
    <w:p w14:paraId="268FB190" w14:textId="77777777" w:rsidR="00C141DA" w:rsidRDefault="000D216A" w:rsidP="00CB3511">
      <w:pPr>
        <w:numPr>
          <w:ilvl w:val="0"/>
          <w:numId w:val="4"/>
        </w:numPr>
        <w:tabs>
          <w:tab w:val="center" w:pos="5400"/>
        </w:tabs>
        <w:contextualSpacing/>
        <w:jc w:val="both"/>
        <w:rPr>
          <w:sz w:val="24"/>
          <w:szCs w:val="24"/>
        </w:rPr>
      </w:pPr>
      <w:r>
        <w:rPr>
          <w:b/>
          <w:sz w:val="24"/>
          <w:szCs w:val="24"/>
        </w:rPr>
        <w:t>What are the learning outcomes expected for all students who complete the minor? How will students achieve these outcomes?</w:t>
      </w:r>
    </w:p>
    <w:p w14:paraId="719BA93E" w14:textId="77777777" w:rsidR="00321425" w:rsidRDefault="00321425">
      <w:pPr>
        <w:tabs>
          <w:tab w:val="center" w:pos="5400"/>
        </w:tabs>
        <w:ind w:left="360"/>
        <w:jc w:val="both"/>
        <w:rPr>
          <w:sz w:val="24"/>
          <w:szCs w:val="24"/>
        </w:rPr>
      </w:pPr>
    </w:p>
    <w:p w14:paraId="7BB897BF" w14:textId="77777777" w:rsidR="00C141DA" w:rsidRDefault="000D216A">
      <w:pPr>
        <w:tabs>
          <w:tab w:val="center" w:pos="5400"/>
        </w:tabs>
        <w:ind w:left="360"/>
        <w:jc w:val="both"/>
        <w:rPr>
          <w:sz w:val="24"/>
          <w:szCs w:val="24"/>
        </w:rPr>
      </w:pPr>
      <w:r>
        <w:rPr>
          <w:sz w:val="24"/>
          <w:szCs w:val="24"/>
        </w:rPr>
        <w:t>This program will lay the foundation for future teachers to effectively move students along in their journey of learning English, as well as the grade level academics, in whatever capacity they find themselves in.  They will learn the structure of English language, best practices for teaching and learning a language, and how to effectively monitor and remediate both their English and academic achievement.  Students will be prepared to take the Praxis exam, (5362) English to Speakers of Other Languages, upon completion of the minor.</w:t>
      </w:r>
    </w:p>
    <w:p w14:paraId="73A26DB3" w14:textId="77777777" w:rsidR="00C141DA" w:rsidRDefault="00C141DA">
      <w:pPr>
        <w:tabs>
          <w:tab w:val="center" w:pos="5400"/>
        </w:tabs>
        <w:ind w:left="360"/>
        <w:jc w:val="both"/>
        <w:rPr>
          <w:sz w:val="24"/>
          <w:szCs w:val="24"/>
        </w:rPr>
      </w:pPr>
    </w:p>
    <w:p w14:paraId="39575AD9" w14:textId="77777777" w:rsidR="00C141DA" w:rsidRDefault="000D216A" w:rsidP="00CB3511">
      <w:pPr>
        <w:numPr>
          <w:ilvl w:val="0"/>
          <w:numId w:val="4"/>
        </w:numPr>
        <w:tabs>
          <w:tab w:val="center" w:pos="5400"/>
        </w:tabs>
        <w:contextualSpacing/>
        <w:jc w:val="both"/>
        <w:rPr>
          <w:sz w:val="24"/>
          <w:szCs w:val="24"/>
        </w:rPr>
      </w:pPr>
      <w:r>
        <w:rPr>
          <w:b/>
          <w:sz w:val="24"/>
          <w:szCs w:val="24"/>
        </w:rPr>
        <w:t xml:space="preserve">What instructional approaches and technologies will instructors use to teach courses in the minor? </w:t>
      </w:r>
      <w:r>
        <w:rPr>
          <w:i/>
          <w:sz w:val="24"/>
          <w:szCs w:val="24"/>
        </w:rPr>
        <w:t>This refers to the instructional technologies and approaches used to teach courses and NOT the technology applications and approaches expected of students.</w:t>
      </w:r>
      <w:r w:rsidR="00321425">
        <w:rPr>
          <w:i/>
          <w:sz w:val="24"/>
          <w:szCs w:val="24"/>
        </w:rPr>
        <w:br/>
      </w:r>
    </w:p>
    <w:p w14:paraId="6745032F" w14:textId="77777777" w:rsidR="00C141DA" w:rsidRDefault="000D216A">
      <w:pPr>
        <w:tabs>
          <w:tab w:val="center" w:pos="5400"/>
        </w:tabs>
        <w:ind w:left="360"/>
        <w:jc w:val="both"/>
        <w:rPr>
          <w:sz w:val="24"/>
          <w:szCs w:val="24"/>
        </w:rPr>
      </w:pPr>
      <w:r>
        <w:rPr>
          <w:sz w:val="24"/>
          <w:szCs w:val="24"/>
        </w:rPr>
        <w:t>Instructors will use a hybrid approach of utilizing online, on-campus, and field experiences in K-12 classrooms.  The instructional practices will utilize class discussions, observations of best practice in teaching and learning. Technology will be utilized to provide classroom observations, and observations of best practice in teaching, that may not otherwise be available as a practicum in the K-12 setting.</w:t>
      </w:r>
    </w:p>
    <w:p w14:paraId="5D97FF6F" w14:textId="77777777" w:rsidR="00C141DA" w:rsidRDefault="00C141DA">
      <w:pPr>
        <w:tabs>
          <w:tab w:val="center" w:pos="5400"/>
        </w:tabs>
        <w:ind w:left="360"/>
        <w:jc w:val="both"/>
        <w:rPr>
          <w:sz w:val="24"/>
          <w:szCs w:val="24"/>
        </w:rPr>
      </w:pPr>
    </w:p>
    <w:p w14:paraId="2B2F2B9A" w14:textId="77777777" w:rsidR="00C141DA" w:rsidRDefault="000D216A" w:rsidP="00CB3511">
      <w:pPr>
        <w:numPr>
          <w:ilvl w:val="0"/>
          <w:numId w:val="4"/>
        </w:numPr>
        <w:tabs>
          <w:tab w:val="center" w:pos="5400"/>
        </w:tabs>
        <w:contextualSpacing/>
        <w:jc w:val="both"/>
        <w:rPr>
          <w:sz w:val="24"/>
          <w:szCs w:val="24"/>
        </w:rPr>
      </w:pPr>
      <w:r>
        <w:rPr>
          <w:b/>
          <w:sz w:val="24"/>
          <w:szCs w:val="24"/>
        </w:rPr>
        <w:t>Delivery Location</w:t>
      </w:r>
      <w:r>
        <w:rPr>
          <w:b/>
          <w:sz w:val="24"/>
          <w:szCs w:val="24"/>
          <w:vertAlign w:val="superscript"/>
        </w:rPr>
        <w:footnoteReference w:id="2"/>
      </w:r>
    </w:p>
    <w:p w14:paraId="4BA88A76" w14:textId="77777777" w:rsidR="00C141DA" w:rsidRDefault="00C141DA">
      <w:pPr>
        <w:tabs>
          <w:tab w:val="center" w:pos="5400"/>
        </w:tabs>
        <w:ind w:left="360"/>
        <w:jc w:val="both"/>
        <w:rPr>
          <w:sz w:val="24"/>
          <w:szCs w:val="24"/>
        </w:rPr>
      </w:pPr>
    </w:p>
    <w:p w14:paraId="75EFA767" w14:textId="77777777" w:rsidR="008701D6" w:rsidRDefault="000D216A" w:rsidP="00C27210">
      <w:pPr>
        <w:numPr>
          <w:ilvl w:val="0"/>
          <w:numId w:val="3"/>
        </w:numPr>
        <w:tabs>
          <w:tab w:val="center" w:pos="5400"/>
        </w:tabs>
        <w:contextualSpacing/>
        <w:jc w:val="both"/>
        <w:rPr>
          <w:b/>
          <w:sz w:val="24"/>
          <w:szCs w:val="24"/>
        </w:rPr>
      </w:pPr>
      <w:r w:rsidRPr="008701D6">
        <w:rPr>
          <w:b/>
          <w:sz w:val="24"/>
          <w:szCs w:val="24"/>
        </w:rPr>
        <w:t>Complete the following charts to indicate if the university seeks authorization to deliver the entire program on campus, at any off</w:t>
      </w:r>
      <w:r w:rsidR="00B56626" w:rsidRPr="008701D6">
        <w:rPr>
          <w:b/>
          <w:sz w:val="24"/>
          <w:szCs w:val="24"/>
        </w:rPr>
        <w:t>-</w:t>
      </w:r>
      <w:r w:rsidRPr="008701D6">
        <w:rPr>
          <w:b/>
          <w:sz w:val="24"/>
          <w:szCs w:val="24"/>
        </w:rPr>
        <w:t>campus location (e.g., UC Sioux Falls, Capital University Center, Black Hills State University-Rapid City, etc.) or deliver the entire program through distance technology (e.g., as an online program)?</w:t>
      </w:r>
    </w:p>
    <w:p w14:paraId="0DE24D3E" w14:textId="1A7AD951" w:rsidR="00C141DA" w:rsidRPr="008701D6" w:rsidRDefault="000D216A" w:rsidP="008701D6">
      <w:pPr>
        <w:tabs>
          <w:tab w:val="center" w:pos="5400"/>
        </w:tabs>
        <w:ind w:left="720"/>
        <w:contextualSpacing/>
        <w:jc w:val="both"/>
        <w:rPr>
          <w:b/>
          <w:sz w:val="24"/>
          <w:szCs w:val="24"/>
        </w:rPr>
      </w:pPr>
      <w:r w:rsidRPr="008701D6">
        <w:rPr>
          <w:b/>
          <w:sz w:val="24"/>
          <w:szCs w:val="24"/>
        </w:rPr>
        <w:t xml:space="preserve">                     </w:t>
      </w:r>
    </w:p>
    <w:tbl>
      <w:tblPr>
        <w:tblStyle w:val="a7"/>
        <w:tblW w:w="936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C141DA" w14:paraId="10CFD048" w14:textId="77777777">
        <w:tc>
          <w:tcPr>
            <w:tcW w:w="3120" w:type="dxa"/>
            <w:shd w:val="clear" w:color="auto" w:fill="auto"/>
            <w:tcMar>
              <w:top w:w="100" w:type="dxa"/>
              <w:left w:w="100" w:type="dxa"/>
              <w:bottom w:w="100" w:type="dxa"/>
              <w:right w:w="100" w:type="dxa"/>
            </w:tcMar>
          </w:tcPr>
          <w:p w14:paraId="3DBA095B" w14:textId="77777777" w:rsidR="00C141DA" w:rsidRDefault="000D216A">
            <w:pPr>
              <w:widowControl w:val="0"/>
              <w:jc w:val="center"/>
              <w:rPr>
                <w:b/>
                <w:sz w:val="24"/>
                <w:szCs w:val="24"/>
              </w:rPr>
            </w:pPr>
            <w:r>
              <w:rPr>
                <w:b/>
                <w:sz w:val="24"/>
                <w:szCs w:val="24"/>
              </w:rPr>
              <w:t>Type of Delivery</w:t>
            </w:r>
          </w:p>
        </w:tc>
        <w:tc>
          <w:tcPr>
            <w:tcW w:w="3120" w:type="dxa"/>
            <w:shd w:val="clear" w:color="auto" w:fill="auto"/>
            <w:tcMar>
              <w:top w:w="100" w:type="dxa"/>
              <w:left w:w="100" w:type="dxa"/>
              <w:bottom w:w="100" w:type="dxa"/>
              <w:right w:w="100" w:type="dxa"/>
            </w:tcMar>
          </w:tcPr>
          <w:p w14:paraId="2505CCFD" w14:textId="77777777" w:rsidR="00C141DA" w:rsidRDefault="000D216A">
            <w:pPr>
              <w:widowControl w:val="0"/>
              <w:rPr>
                <w:b/>
                <w:sz w:val="24"/>
                <w:szCs w:val="24"/>
              </w:rPr>
            </w:pPr>
            <w:r>
              <w:rPr>
                <w:b/>
                <w:sz w:val="24"/>
                <w:szCs w:val="24"/>
              </w:rPr>
              <w:t xml:space="preserve">               Yes/No</w:t>
            </w:r>
          </w:p>
        </w:tc>
        <w:tc>
          <w:tcPr>
            <w:tcW w:w="3120" w:type="dxa"/>
            <w:shd w:val="clear" w:color="auto" w:fill="auto"/>
            <w:tcMar>
              <w:top w:w="100" w:type="dxa"/>
              <w:left w:w="100" w:type="dxa"/>
              <w:bottom w:w="100" w:type="dxa"/>
              <w:right w:w="100" w:type="dxa"/>
            </w:tcMar>
          </w:tcPr>
          <w:p w14:paraId="6A95D316" w14:textId="77777777" w:rsidR="00C141DA" w:rsidRDefault="000D216A">
            <w:pPr>
              <w:widowControl w:val="0"/>
              <w:jc w:val="center"/>
              <w:rPr>
                <w:b/>
                <w:sz w:val="24"/>
                <w:szCs w:val="24"/>
              </w:rPr>
            </w:pPr>
            <w:r>
              <w:rPr>
                <w:b/>
                <w:sz w:val="24"/>
                <w:szCs w:val="24"/>
              </w:rPr>
              <w:t>Intended Start Date</w:t>
            </w:r>
          </w:p>
        </w:tc>
      </w:tr>
      <w:tr w:rsidR="00C141DA" w14:paraId="236AEE91" w14:textId="77777777">
        <w:tc>
          <w:tcPr>
            <w:tcW w:w="3120" w:type="dxa"/>
            <w:shd w:val="clear" w:color="auto" w:fill="auto"/>
            <w:tcMar>
              <w:top w:w="100" w:type="dxa"/>
              <w:left w:w="100" w:type="dxa"/>
              <w:bottom w:w="100" w:type="dxa"/>
              <w:right w:w="100" w:type="dxa"/>
            </w:tcMar>
          </w:tcPr>
          <w:p w14:paraId="0F76131B" w14:textId="77777777" w:rsidR="00C141DA" w:rsidRPr="008B17BF" w:rsidRDefault="000D216A">
            <w:pPr>
              <w:widowControl w:val="0"/>
              <w:rPr>
                <w:sz w:val="24"/>
                <w:szCs w:val="24"/>
              </w:rPr>
            </w:pPr>
            <w:r w:rsidRPr="008B17BF">
              <w:rPr>
                <w:sz w:val="24"/>
                <w:szCs w:val="24"/>
              </w:rPr>
              <w:lastRenderedPageBreak/>
              <w:t>On-Campus</w:t>
            </w:r>
          </w:p>
        </w:tc>
        <w:tc>
          <w:tcPr>
            <w:tcW w:w="3120" w:type="dxa"/>
            <w:shd w:val="clear" w:color="auto" w:fill="auto"/>
            <w:tcMar>
              <w:top w:w="100" w:type="dxa"/>
              <w:left w:w="100" w:type="dxa"/>
              <w:bottom w:w="100" w:type="dxa"/>
              <w:right w:w="100" w:type="dxa"/>
            </w:tcMar>
          </w:tcPr>
          <w:p w14:paraId="3FC7A815" w14:textId="77777777" w:rsidR="00C141DA" w:rsidRPr="008B17BF" w:rsidRDefault="000D216A">
            <w:pPr>
              <w:widowControl w:val="0"/>
              <w:rPr>
                <w:sz w:val="24"/>
                <w:szCs w:val="24"/>
              </w:rPr>
            </w:pPr>
            <w:r w:rsidRPr="008B17BF">
              <w:rPr>
                <w:sz w:val="24"/>
                <w:szCs w:val="24"/>
              </w:rPr>
              <w:t xml:space="preserve">                   Yes</w:t>
            </w:r>
          </w:p>
        </w:tc>
        <w:tc>
          <w:tcPr>
            <w:tcW w:w="3120" w:type="dxa"/>
            <w:shd w:val="clear" w:color="auto" w:fill="auto"/>
            <w:tcMar>
              <w:top w:w="100" w:type="dxa"/>
              <w:left w:w="100" w:type="dxa"/>
              <w:bottom w:w="100" w:type="dxa"/>
              <w:right w:w="100" w:type="dxa"/>
            </w:tcMar>
          </w:tcPr>
          <w:p w14:paraId="69880D16" w14:textId="77777777" w:rsidR="00C141DA" w:rsidRPr="008B17BF" w:rsidRDefault="000D216A">
            <w:pPr>
              <w:widowControl w:val="0"/>
              <w:rPr>
                <w:sz w:val="24"/>
                <w:szCs w:val="24"/>
              </w:rPr>
            </w:pPr>
            <w:r w:rsidRPr="008B17BF">
              <w:rPr>
                <w:sz w:val="24"/>
                <w:szCs w:val="24"/>
              </w:rPr>
              <w:t xml:space="preserve">          Spring 2019</w:t>
            </w:r>
          </w:p>
        </w:tc>
      </w:tr>
      <w:tr w:rsidR="00C141DA" w14:paraId="374C993B" w14:textId="77777777">
        <w:tc>
          <w:tcPr>
            <w:tcW w:w="3120" w:type="dxa"/>
            <w:shd w:val="clear" w:color="auto" w:fill="auto"/>
            <w:tcMar>
              <w:top w:w="100" w:type="dxa"/>
              <w:left w:w="100" w:type="dxa"/>
              <w:bottom w:w="100" w:type="dxa"/>
              <w:right w:w="100" w:type="dxa"/>
            </w:tcMar>
          </w:tcPr>
          <w:p w14:paraId="584F07E4" w14:textId="77777777" w:rsidR="00C141DA" w:rsidRPr="008B17BF" w:rsidRDefault="000D216A">
            <w:pPr>
              <w:widowControl w:val="0"/>
              <w:rPr>
                <w:sz w:val="24"/>
                <w:szCs w:val="24"/>
              </w:rPr>
            </w:pPr>
            <w:r w:rsidRPr="008B17BF">
              <w:rPr>
                <w:sz w:val="24"/>
                <w:szCs w:val="24"/>
              </w:rPr>
              <w:t>Off-Campus</w:t>
            </w:r>
          </w:p>
        </w:tc>
        <w:tc>
          <w:tcPr>
            <w:tcW w:w="3120" w:type="dxa"/>
            <w:shd w:val="clear" w:color="auto" w:fill="auto"/>
            <w:tcMar>
              <w:top w:w="100" w:type="dxa"/>
              <w:left w:w="100" w:type="dxa"/>
              <w:bottom w:w="100" w:type="dxa"/>
              <w:right w:w="100" w:type="dxa"/>
            </w:tcMar>
          </w:tcPr>
          <w:p w14:paraId="6AEEA026" w14:textId="77777777" w:rsidR="00C141DA" w:rsidRPr="008B17BF" w:rsidRDefault="000D216A">
            <w:pPr>
              <w:widowControl w:val="0"/>
              <w:rPr>
                <w:sz w:val="24"/>
                <w:szCs w:val="24"/>
              </w:rPr>
            </w:pPr>
            <w:r w:rsidRPr="008B17BF">
              <w:rPr>
                <w:sz w:val="24"/>
                <w:szCs w:val="24"/>
              </w:rPr>
              <w:t xml:space="preserve">                   No</w:t>
            </w:r>
          </w:p>
        </w:tc>
        <w:tc>
          <w:tcPr>
            <w:tcW w:w="3120" w:type="dxa"/>
            <w:shd w:val="clear" w:color="auto" w:fill="auto"/>
            <w:tcMar>
              <w:top w:w="100" w:type="dxa"/>
              <w:left w:w="100" w:type="dxa"/>
              <w:bottom w:w="100" w:type="dxa"/>
              <w:right w:w="100" w:type="dxa"/>
            </w:tcMar>
          </w:tcPr>
          <w:p w14:paraId="5F82C857" w14:textId="77777777" w:rsidR="00C141DA" w:rsidRPr="008B17BF" w:rsidRDefault="000D216A">
            <w:pPr>
              <w:widowControl w:val="0"/>
              <w:rPr>
                <w:sz w:val="24"/>
                <w:szCs w:val="24"/>
              </w:rPr>
            </w:pPr>
            <w:r w:rsidRPr="008B17BF">
              <w:rPr>
                <w:sz w:val="24"/>
                <w:szCs w:val="24"/>
              </w:rPr>
              <w:t xml:space="preserve">                N/A</w:t>
            </w:r>
          </w:p>
        </w:tc>
      </w:tr>
      <w:tr w:rsidR="00C141DA" w14:paraId="2CC7D0AA" w14:textId="77777777">
        <w:tc>
          <w:tcPr>
            <w:tcW w:w="3120" w:type="dxa"/>
            <w:shd w:val="clear" w:color="auto" w:fill="auto"/>
            <w:tcMar>
              <w:top w:w="100" w:type="dxa"/>
              <w:left w:w="100" w:type="dxa"/>
              <w:bottom w:w="100" w:type="dxa"/>
              <w:right w:w="100" w:type="dxa"/>
            </w:tcMar>
          </w:tcPr>
          <w:p w14:paraId="109F4E4B" w14:textId="77777777" w:rsidR="00C141DA" w:rsidRPr="008B17BF" w:rsidRDefault="000D216A">
            <w:pPr>
              <w:widowControl w:val="0"/>
              <w:rPr>
                <w:sz w:val="24"/>
                <w:szCs w:val="24"/>
              </w:rPr>
            </w:pPr>
            <w:r w:rsidRPr="008B17BF">
              <w:rPr>
                <w:sz w:val="24"/>
                <w:szCs w:val="24"/>
              </w:rPr>
              <w:t>Online*</w:t>
            </w:r>
          </w:p>
        </w:tc>
        <w:tc>
          <w:tcPr>
            <w:tcW w:w="3120" w:type="dxa"/>
            <w:shd w:val="clear" w:color="auto" w:fill="auto"/>
            <w:tcMar>
              <w:top w:w="100" w:type="dxa"/>
              <w:left w:w="100" w:type="dxa"/>
              <w:bottom w:w="100" w:type="dxa"/>
              <w:right w:w="100" w:type="dxa"/>
            </w:tcMar>
          </w:tcPr>
          <w:p w14:paraId="4A8B4F43" w14:textId="77777777" w:rsidR="00C141DA" w:rsidRPr="008B17BF" w:rsidRDefault="000D216A">
            <w:pPr>
              <w:widowControl w:val="0"/>
              <w:rPr>
                <w:sz w:val="24"/>
                <w:szCs w:val="24"/>
              </w:rPr>
            </w:pPr>
            <w:r w:rsidRPr="008B17BF">
              <w:rPr>
                <w:sz w:val="24"/>
                <w:szCs w:val="24"/>
              </w:rPr>
              <w:t xml:space="preserve">                   Yes</w:t>
            </w:r>
          </w:p>
        </w:tc>
        <w:tc>
          <w:tcPr>
            <w:tcW w:w="3120" w:type="dxa"/>
            <w:shd w:val="clear" w:color="auto" w:fill="auto"/>
            <w:tcMar>
              <w:top w:w="100" w:type="dxa"/>
              <w:left w:w="100" w:type="dxa"/>
              <w:bottom w:w="100" w:type="dxa"/>
              <w:right w:w="100" w:type="dxa"/>
            </w:tcMar>
          </w:tcPr>
          <w:p w14:paraId="5D6CAA22" w14:textId="77777777" w:rsidR="00C141DA" w:rsidRPr="008B17BF" w:rsidRDefault="000D216A">
            <w:pPr>
              <w:widowControl w:val="0"/>
              <w:rPr>
                <w:sz w:val="24"/>
                <w:szCs w:val="24"/>
              </w:rPr>
            </w:pPr>
            <w:r w:rsidRPr="008B17BF">
              <w:rPr>
                <w:sz w:val="24"/>
                <w:szCs w:val="24"/>
              </w:rPr>
              <w:t xml:space="preserve">          Spring 2019</w:t>
            </w:r>
          </w:p>
        </w:tc>
      </w:tr>
    </w:tbl>
    <w:p w14:paraId="089CDC55" w14:textId="77777777" w:rsidR="00C141DA" w:rsidRDefault="00C141DA">
      <w:pPr>
        <w:tabs>
          <w:tab w:val="center" w:pos="5400"/>
        </w:tabs>
        <w:jc w:val="both"/>
        <w:rPr>
          <w:b/>
          <w:sz w:val="24"/>
          <w:szCs w:val="24"/>
        </w:rPr>
      </w:pPr>
    </w:p>
    <w:p w14:paraId="04BD62CD" w14:textId="1B799665" w:rsidR="00C141DA" w:rsidRDefault="000D216A" w:rsidP="003E722B">
      <w:pPr>
        <w:tabs>
          <w:tab w:val="left" w:pos="180"/>
          <w:tab w:val="center" w:pos="5400"/>
        </w:tabs>
        <w:ind w:left="180" w:hanging="90"/>
        <w:jc w:val="both"/>
        <w:rPr>
          <w:color w:val="00FF00"/>
          <w:sz w:val="24"/>
          <w:szCs w:val="24"/>
        </w:rPr>
      </w:pPr>
      <w:r>
        <w:rPr>
          <w:b/>
          <w:sz w:val="24"/>
          <w:szCs w:val="24"/>
        </w:rPr>
        <w:t>*</w:t>
      </w:r>
      <w:r w:rsidRPr="003E722B">
        <w:rPr>
          <w:sz w:val="24"/>
          <w:szCs w:val="24"/>
        </w:rPr>
        <w:t xml:space="preserve"> </w:t>
      </w:r>
      <w:r w:rsidR="009B182D">
        <w:rPr>
          <w:sz w:val="24"/>
          <w:szCs w:val="24"/>
        </w:rPr>
        <w:t xml:space="preserve">All courses in this program will be offered beginning Spring 2019 </w:t>
      </w:r>
      <w:r w:rsidR="008735C1">
        <w:rPr>
          <w:sz w:val="24"/>
          <w:szCs w:val="24"/>
        </w:rPr>
        <w:t>except for</w:t>
      </w:r>
      <w:r w:rsidR="009B182D">
        <w:rPr>
          <w:sz w:val="24"/>
          <w:szCs w:val="24"/>
        </w:rPr>
        <w:t xml:space="preserve"> ELED 466 and EDFN 460.  Those two courses will begin Summer 2019 or Fall 2019, depending on faculty workloads for summer and fall.  DSU has the current capacity to teach both on-campus and online sections of the courses on a rotating basis.  If necessary, a qualified adjunct has been identified to teach.</w:t>
      </w:r>
    </w:p>
    <w:p w14:paraId="7084159B" w14:textId="77777777" w:rsidR="00C141DA" w:rsidRDefault="00C141DA">
      <w:pPr>
        <w:tabs>
          <w:tab w:val="center" w:pos="5400"/>
        </w:tabs>
        <w:jc w:val="both"/>
        <w:rPr>
          <w:color w:val="00FF00"/>
          <w:sz w:val="24"/>
          <w:szCs w:val="24"/>
        </w:rPr>
      </w:pPr>
    </w:p>
    <w:p w14:paraId="163DD1EC" w14:textId="77777777" w:rsidR="00C141DA" w:rsidRDefault="000D216A" w:rsidP="00CB3511">
      <w:pPr>
        <w:numPr>
          <w:ilvl w:val="0"/>
          <w:numId w:val="4"/>
        </w:numPr>
        <w:tabs>
          <w:tab w:val="center" w:pos="5400"/>
        </w:tabs>
        <w:contextualSpacing/>
        <w:jc w:val="both"/>
        <w:rPr>
          <w:sz w:val="24"/>
          <w:szCs w:val="24"/>
        </w:rPr>
      </w:pPr>
      <w:r>
        <w:rPr>
          <w:b/>
          <w:sz w:val="24"/>
          <w:szCs w:val="24"/>
        </w:rPr>
        <w:t>Does the University request any exceptions to any Board policy for this minor? Explain any requests for exceptions to Board Policy.</w:t>
      </w:r>
      <w:r>
        <w:rPr>
          <w:i/>
          <w:sz w:val="24"/>
          <w:szCs w:val="24"/>
        </w:rPr>
        <w:t xml:space="preserve"> If not requesting any exceptions, enter “None.”</w:t>
      </w:r>
    </w:p>
    <w:p w14:paraId="5CAB12E4" w14:textId="77777777" w:rsidR="00076034" w:rsidRDefault="00076034">
      <w:pPr>
        <w:tabs>
          <w:tab w:val="center" w:pos="5400"/>
        </w:tabs>
        <w:ind w:left="360"/>
        <w:jc w:val="both"/>
        <w:rPr>
          <w:color w:val="auto"/>
          <w:sz w:val="24"/>
          <w:szCs w:val="24"/>
        </w:rPr>
      </w:pPr>
    </w:p>
    <w:p w14:paraId="2A008B99" w14:textId="77777777" w:rsidR="00C141DA" w:rsidRPr="00EB61CF" w:rsidRDefault="00DF772B">
      <w:pPr>
        <w:tabs>
          <w:tab w:val="center" w:pos="5400"/>
        </w:tabs>
        <w:ind w:left="360"/>
        <w:jc w:val="both"/>
        <w:rPr>
          <w:color w:val="auto"/>
          <w:sz w:val="24"/>
          <w:szCs w:val="24"/>
        </w:rPr>
      </w:pPr>
      <w:r w:rsidRPr="00EB61CF">
        <w:rPr>
          <w:color w:val="auto"/>
          <w:sz w:val="24"/>
          <w:szCs w:val="24"/>
        </w:rPr>
        <w:t>None</w:t>
      </w:r>
    </w:p>
    <w:p w14:paraId="71F82D18" w14:textId="77777777" w:rsidR="00C141DA" w:rsidRDefault="00C141DA">
      <w:pPr>
        <w:tabs>
          <w:tab w:val="center" w:pos="5400"/>
        </w:tabs>
        <w:ind w:left="360"/>
        <w:jc w:val="both"/>
        <w:rPr>
          <w:color w:val="00FF00"/>
          <w:sz w:val="24"/>
          <w:szCs w:val="24"/>
        </w:rPr>
      </w:pPr>
    </w:p>
    <w:p w14:paraId="58E6DA9E" w14:textId="77777777" w:rsidR="00C141DA" w:rsidRDefault="000D216A" w:rsidP="00CB3511">
      <w:pPr>
        <w:numPr>
          <w:ilvl w:val="0"/>
          <w:numId w:val="4"/>
        </w:numPr>
        <w:tabs>
          <w:tab w:val="center" w:pos="5400"/>
        </w:tabs>
        <w:contextualSpacing/>
        <w:jc w:val="both"/>
        <w:rPr>
          <w:sz w:val="24"/>
          <w:szCs w:val="24"/>
        </w:rPr>
      </w:pPr>
      <w:r>
        <w:rPr>
          <w:b/>
          <w:sz w:val="24"/>
          <w:szCs w:val="24"/>
        </w:rPr>
        <w:t xml:space="preserve">Cost, Budget, and Resources: Explain the amount and source(s) of any one-time and continuing investments in personnel, professional development, release time, time redirected from other assignments, instructional technology &amp; software, other operations and maintenance, facilities, etc., needed to implement the proposed minor. </w:t>
      </w:r>
      <w:r>
        <w:rPr>
          <w:i/>
          <w:sz w:val="24"/>
          <w:szCs w:val="24"/>
        </w:rPr>
        <w:t xml:space="preserve">Address off-campus or distance delivery separately. </w:t>
      </w:r>
    </w:p>
    <w:p w14:paraId="2B5DC4A1" w14:textId="77777777" w:rsidR="00C141DA" w:rsidRDefault="00C141DA">
      <w:pPr>
        <w:tabs>
          <w:tab w:val="center" w:pos="5400"/>
        </w:tabs>
        <w:jc w:val="both"/>
        <w:rPr>
          <w:i/>
          <w:color w:val="00FF00"/>
          <w:sz w:val="24"/>
          <w:szCs w:val="24"/>
        </w:rPr>
      </w:pPr>
    </w:p>
    <w:p w14:paraId="474D172D" w14:textId="77777777" w:rsidR="00C141DA" w:rsidRDefault="000D216A" w:rsidP="00134EC2">
      <w:pPr>
        <w:tabs>
          <w:tab w:val="center" w:pos="5400"/>
        </w:tabs>
        <w:jc w:val="both"/>
        <w:rPr>
          <w:sz w:val="24"/>
          <w:szCs w:val="24"/>
        </w:rPr>
      </w:pPr>
      <w:r>
        <w:rPr>
          <w:i/>
          <w:color w:val="00FF00"/>
          <w:sz w:val="24"/>
          <w:szCs w:val="24"/>
        </w:rPr>
        <w:t xml:space="preserve">     </w:t>
      </w:r>
      <w:r>
        <w:rPr>
          <w:sz w:val="24"/>
          <w:szCs w:val="24"/>
        </w:rPr>
        <w:t xml:space="preserve">Courses will be covered by the reallocation </w:t>
      </w:r>
      <w:r w:rsidR="00CB3511">
        <w:rPr>
          <w:sz w:val="24"/>
          <w:szCs w:val="24"/>
        </w:rPr>
        <w:t>of existing</w:t>
      </w:r>
      <w:r>
        <w:rPr>
          <w:sz w:val="24"/>
          <w:szCs w:val="24"/>
        </w:rPr>
        <w:t xml:space="preserve"> faculty teaching assignments and </w:t>
      </w:r>
    </w:p>
    <w:p w14:paraId="737EE625" w14:textId="77777777" w:rsidR="00C141DA" w:rsidRDefault="000D216A" w:rsidP="00134EC2">
      <w:pPr>
        <w:tabs>
          <w:tab w:val="center" w:pos="5400"/>
        </w:tabs>
        <w:jc w:val="both"/>
        <w:rPr>
          <w:sz w:val="24"/>
          <w:szCs w:val="24"/>
        </w:rPr>
      </w:pPr>
      <w:r>
        <w:rPr>
          <w:sz w:val="24"/>
          <w:szCs w:val="24"/>
        </w:rPr>
        <w:t xml:space="preserve">     making use of adjunct faculty identified as having the expertise to deliver coursework.</w:t>
      </w:r>
    </w:p>
    <w:p w14:paraId="6650209C" w14:textId="77777777" w:rsidR="00C141DA" w:rsidRDefault="000D216A" w:rsidP="00134EC2">
      <w:pPr>
        <w:tabs>
          <w:tab w:val="center" w:pos="5400"/>
        </w:tabs>
        <w:jc w:val="both"/>
        <w:rPr>
          <w:sz w:val="24"/>
          <w:szCs w:val="24"/>
        </w:rPr>
      </w:pPr>
      <w:r>
        <w:rPr>
          <w:sz w:val="24"/>
          <w:szCs w:val="24"/>
        </w:rPr>
        <w:t xml:space="preserve">     Placement of practicum </w:t>
      </w:r>
      <w:r w:rsidR="00CB3511">
        <w:rPr>
          <w:sz w:val="24"/>
          <w:szCs w:val="24"/>
        </w:rPr>
        <w:t>and field</w:t>
      </w:r>
      <w:r>
        <w:rPr>
          <w:sz w:val="24"/>
          <w:szCs w:val="24"/>
        </w:rPr>
        <w:t xml:space="preserve"> experiences will be the responsibility of the Director of</w:t>
      </w:r>
    </w:p>
    <w:p w14:paraId="2AFFF496" w14:textId="77777777" w:rsidR="00C141DA" w:rsidRDefault="00A15A03" w:rsidP="00134EC2">
      <w:pPr>
        <w:tabs>
          <w:tab w:val="center" w:pos="5400"/>
        </w:tabs>
        <w:ind w:left="270"/>
        <w:jc w:val="both"/>
        <w:rPr>
          <w:sz w:val="24"/>
          <w:szCs w:val="24"/>
        </w:rPr>
      </w:pPr>
      <w:r>
        <w:rPr>
          <w:sz w:val="24"/>
          <w:szCs w:val="24"/>
        </w:rPr>
        <w:t xml:space="preserve">Field </w:t>
      </w:r>
      <w:r w:rsidR="000D216A">
        <w:rPr>
          <w:sz w:val="24"/>
          <w:szCs w:val="24"/>
        </w:rPr>
        <w:t>Services</w:t>
      </w:r>
      <w:r w:rsidR="00CD2967">
        <w:rPr>
          <w:sz w:val="24"/>
          <w:szCs w:val="24"/>
        </w:rPr>
        <w:t xml:space="preserve"> and </w:t>
      </w:r>
      <w:r w:rsidR="000D216A">
        <w:rPr>
          <w:sz w:val="24"/>
          <w:szCs w:val="24"/>
        </w:rPr>
        <w:t xml:space="preserve">faculty and the Director of Field Services will supervise the clinical </w:t>
      </w:r>
      <w:r w:rsidR="00A01E24">
        <w:rPr>
          <w:sz w:val="24"/>
          <w:szCs w:val="24"/>
        </w:rPr>
        <w:t xml:space="preserve">   </w:t>
      </w:r>
      <w:r w:rsidR="000D216A">
        <w:rPr>
          <w:sz w:val="24"/>
          <w:szCs w:val="24"/>
        </w:rPr>
        <w:t xml:space="preserve">experiences.  </w:t>
      </w:r>
    </w:p>
    <w:p w14:paraId="3856F842" w14:textId="77777777" w:rsidR="00C141DA" w:rsidRDefault="00C141DA">
      <w:pPr>
        <w:tabs>
          <w:tab w:val="center" w:pos="5400"/>
        </w:tabs>
        <w:jc w:val="both"/>
        <w:rPr>
          <w:color w:val="00FF00"/>
          <w:sz w:val="24"/>
          <w:szCs w:val="24"/>
        </w:rPr>
      </w:pPr>
    </w:p>
    <w:p w14:paraId="7B7EC6AD" w14:textId="77777777" w:rsidR="00C141DA" w:rsidRDefault="000D216A" w:rsidP="00CB3511">
      <w:pPr>
        <w:numPr>
          <w:ilvl w:val="0"/>
          <w:numId w:val="4"/>
        </w:numPr>
        <w:tabs>
          <w:tab w:val="center" w:pos="5400"/>
        </w:tabs>
        <w:contextualSpacing/>
        <w:jc w:val="both"/>
        <w:rPr>
          <w:sz w:val="24"/>
          <w:szCs w:val="24"/>
        </w:rPr>
      </w:pPr>
      <w:r>
        <w:rPr>
          <w:b/>
          <w:sz w:val="24"/>
          <w:szCs w:val="24"/>
        </w:rPr>
        <w:t>New Course Approval: New courses required to implement the new minor may receive approval in conjunction with program approval or receive approval separately. Please check the appropriate statement (</w:t>
      </w:r>
      <w:r>
        <w:rPr>
          <w:b/>
          <w:i/>
          <w:sz w:val="24"/>
          <w:szCs w:val="24"/>
        </w:rPr>
        <w:t>place an “X” in the appropriate box</w:t>
      </w:r>
      <w:r>
        <w:rPr>
          <w:b/>
          <w:sz w:val="24"/>
          <w:szCs w:val="24"/>
        </w:rPr>
        <w:t>).</w:t>
      </w:r>
    </w:p>
    <w:p w14:paraId="4998DEB9" w14:textId="77777777" w:rsidR="00C141DA" w:rsidRDefault="00C141DA">
      <w:pPr>
        <w:tabs>
          <w:tab w:val="center" w:pos="5400"/>
        </w:tabs>
        <w:jc w:val="both"/>
        <w:rPr>
          <w:b/>
          <w:sz w:val="24"/>
          <w:szCs w:val="24"/>
        </w:rPr>
      </w:pPr>
    </w:p>
    <w:tbl>
      <w:tblPr>
        <w:tblStyle w:val="a8"/>
        <w:tblW w:w="8748" w:type="dxa"/>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8"/>
        <w:gridCol w:w="8280"/>
      </w:tblGrid>
      <w:tr w:rsidR="00C141DA" w14:paraId="7A9E04C9" w14:textId="77777777">
        <w:tc>
          <w:tcPr>
            <w:tcW w:w="468" w:type="dxa"/>
            <w:tcBorders>
              <w:top w:val="single" w:sz="6" w:space="0" w:color="000000"/>
              <w:left w:val="single" w:sz="6" w:space="0" w:color="000000"/>
              <w:bottom w:val="single" w:sz="6" w:space="0" w:color="000000"/>
              <w:right w:val="single" w:sz="6" w:space="0" w:color="000000"/>
            </w:tcBorders>
          </w:tcPr>
          <w:p w14:paraId="08A52D10" w14:textId="77777777" w:rsidR="00C141DA" w:rsidRDefault="00C141DA">
            <w:pPr>
              <w:tabs>
                <w:tab w:val="center" w:pos="5400"/>
              </w:tabs>
              <w:jc w:val="center"/>
              <w:rPr>
                <w:b/>
                <w:sz w:val="24"/>
                <w:szCs w:val="24"/>
              </w:rPr>
            </w:pPr>
          </w:p>
        </w:tc>
        <w:tc>
          <w:tcPr>
            <w:tcW w:w="8280" w:type="dxa"/>
            <w:tcBorders>
              <w:top w:val="nil"/>
              <w:left w:val="single" w:sz="6" w:space="0" w:color="000000"/>
              <w:bottom w:val="nil"/>
              <w:right w:val="nil"/>
            </w:tcBorders>
          </w:tcPr>
          <w:p w14:paraId="43BE67B9" w14:textId="77777777" w:rsidR="00C141DA" w:rsidRDefault="000D216A">
            <w:pPr>
              <w:tabs>
                <w:tab w:val="center" w:pos="5400"/>
              </w:tabs>
              <w:jc w:val="both"/>
              <w:rPr>
                <w:sz w:val="24"/>
                <w:szCs w:val="24"/>
              </w:rPr>
            </w:pPr>
            <w:r>
              <w:rPr>
                <w:sz w:val="24"/>
                <w:szCs w:val="24"/>
              </w:rPr>
              <w:t xml:space="preserve">YES, </w:t>
            </w:r>
          </w:p>
        </w:tc>
      </w:tr>
    </w:tbl>
    <w:p w14:paraId="1B2A9865" w14:textId="77777777" w:rsidR="00C141DA" w:rsidRDefault="000D216A">
      <w:pPr>
        <w:tabs>
          <w:tab w:val="center" w:pos="5400"/>
        </w:tabs>
        <w:ind w:left="1260"/>
        <w:jc w:val="both"/>
        <w:rPr>
          <w:b/>
          <w:i/>
          <w:sz w:val="24"/>
          <w:szCs w:val="24"/>
        </w:rPr>
      </w:pPr>
      <w:r>
        <w:rPr>
          <w:i/>
          <w:sz w:val="24"/>
          <w:szCs w:val="24"/>
        </w:rPr>
        <w:t>the university is seeking approval of new courses related to the proposed program in conjunction with program approval. All New Course Request forms are included as Appendix C and match those described in section 7.</w:t>
      </w:r>
    </w:p>
    <w:p w14:paraId="4C251A74" w14:textId="77777777" w:rsidR="00C141DA" w:rsidRDefault="00C141DA">
      <w:pPr>
        <w:tabs>
          <w:tab w:val="center" w:pos="5400"/>
        </w:tabs>
        <w:jc w:val="both"/>
        <w:rPr>
          <w:b/>
          <w:sz w:val="24"/>
          <w:szCs w:val="24"/>
        </w:rPr>
      </w:pPr>
    </w:p>
    <w:tbl>
      <w:tblPr>
        <w:tblStyle w:val="a9"/>
        <w:tblW w:w="8748" w:type="dxa"/>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8"/>
        <w:gridCol w:w="8280"/>
      </w:tblGrid>
      <w:tr w:rsidR="00C141DA" w14:paraId="144C7BB2" w14:textId="77777777">
        <w:tc>
          <w:tcPr>
            <w:tcW w:w="468" w:type="dxa"/>
            <w:tcBorders>
              <w:top w:val="single" w:sz="6" w:space="0" w:color="000000"/>
              <w:left w:val="single" w:sz="6" w:space="0" w:color="000000"/>
              <w:bottom w:val="single" w:sz="6" w:space="0" w:color="000000"/>
              <w:right w:val="single" w:sz="6" w:space="0" w:color="000000"/>
            </w:tcBorders>
          </w:tcPr>
          <w:p w14:paraId="4674C415" w14:textId="77777777" w:rsidR="00C141DA" w:rsidRDefault="000D216A">
            <w:pPr>
              <w:tabs>
                <w:tab w:val="center" w:pos="5400"/>
              </w:tabs>
              <w:jc w:val="center"/>
              <w:rPr>
                <w:b/>
                <w:sz w:val="24"/>
                <w:szCs w:val="24"/>
              </w:rPr>
            </w:pPr>
            <w:r>
              <w:rPr>
                <w:b/>
                <w:sz w:val="24"/>
                <w:szCs w:val="24"/>
              </w:rPr>
              <w:t>X</w:t>
            </w:r>
          </w:p>
        </w:tc>
        <w:tc>
          <w:tcPr>
            <w:tcW w:w="8280" w:type="dxa"/>
            <w:tcBorders>
              <w:top w:val="nil"/>
              <w:left w:val="single" w:sz="6" w:space="0" w:color="000000"/>
              <w:bottom w:val="nil"/>
              <w:right w:val="nil"/>
            </w:tcBorders>
          </w:tcPr>
          <w:p w14:paraId="089341B5" w14:textId="77777777" w:rsidR="00C141DA" w:rsidRDefault="000D216A">
            <w:pPr>
              <w:tabs>
                <w:tab w:val="center" w:pos="5400"/>
              </w:tabs>
              <w:jc w:val="both"/>
              <w:rPr>
                <w:sz w:val="24"/>
                <w:szCs w:val="24"/>
              </w:rPr>
            </w:pPr>
            <w:r>
              <w:rPr>
                <w:sz w:val="24"/>
                <w:szCs w:val="24"/>
              </w:rPr>
              <w:t xml:space="preserve">NO, </w:t>
            </w:r>
          </w:p>
        </w:tc>
      </w:tr>
    </w:tbl>
    <w:p w14:paraId="55322551" w14:textId="77777777" w:rsidR="00C141DA" w:rsidRDefault="000D216A">
      <w:pPr>
        <w:tabs>
          <w:tab w:val="center" w:pos="5400"/>
        </w:tabs>
        <w:ind w:left="1260"/>
        <w:jc w:val="both"/>
        <w:rPr>
          <w:b/>
          <w:i/>
          <w:sz w:val="24"/>
          <w:szCs w:val="24"/>
        </w:rPr>
      </w:pPr>
      <w:r>
        <w:rPr>
          <w:i/>
          <w:sz w:val="24"/>
          <w:szCs w:val="24"/>
        </w:rPr>
        <w:t>the university is not seeking approval of all new courses related to the proposed program in conjunction with program approval; the institution will submit new course approval requests separately or at a later date in accordance with Academic Affairs Guidelines.</w:t>
      </w:r>
    </w:p>
    <w:p w14:paraId="7FCE8377" w14:textId="77777777" w:rsidR="00C141DA" w:rsidRDefault="00C141DA">
      <w:pPr>
        <w:tabs>
          <w:tab w:val="center" w:pos="5400"/>
        </w:tabs>
        <w:jc w:val="both"/>
        <w:rPr>
          <w:b/>
          <w:sz w:val="24"/>
          <w:szCs w:val="24"/>
        </w:rPr>
      </w:pPr>
    </w:p>
    <w:sectPr w:rsidR="00C141DA">
      <w:footerReference w:type="default" r:id="rId19"/>
      <w:pgSz w:w="12240" w:h="15840"/>
      <w:pgMar w:top="1008" w:right="1440" w:bottom="1008"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7F48E1" w14:textId="77777777" w:rsidR="00831896" w:rsidRDefault="00831896">
      <w:r>
        <w:separator/>
      </w:r>
    </w:p>
  </w:endnote>
  <w:endnote w:type="continuationSeparator" w:id="0">
    <w:p w14:paraId="02B53023" w14:textId="77777777" w:rsidR="00831896" w:rsidRDefault="0083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FEE63" w14:textId="77777777" w:rsidR="001724CC" w:rsidRDefault="001724CC">
    <w:pPr>
      <w:tabs>
        <w:tab w:val="center" w:pos="4320"/>
        <w:tab w:val="right" w:pos="8640"/>
      </w:tabs>
      <w:jc w:val="center"/>
      <w:rPr>
        <w:i/>
      </w:rPr>
    </w:pPr>
  </w:p>
  <w:p w14:paraId="323917A5" w14:textId="77777777" w:rsidR="001724CC" w:rsidRDefault="001724CC">
    <w:pPr>
      <w:tabs>
        <w:tab w:val="center" w:pos="4320"/>
        <w:tab w:val="right" w:pos="8640"/>
      </w:tabs>
      <w:jc w:val="center"/>
      <w:rPr>
        <w:i/>
      </w:rPr>
    </w:pPr>
    <w:r>
      <w:rPr>
        <w:i/>
      </w:rPr>
      <w:t>Program Forms: New Baccalaureate Degree Minor Form (Last Revised 05/2017)</w:t>
    </w:r>
  </w:p>
  <w:p w14:paraId="534CD9F3" w14:textId="77777777" w:rsidR="001724CC" w:rsidRDefault="001724CC">
    <w:pPr>
      <w:tabs>
        <w:tab w:val="center" w:pos="4320"/>
        <w:tab w:val="right" w:pos="8640"/>
      </w:tabs>
      <w:jc w:val="center"/>
      <w:rPr>
        <w:i/>
      </w:rPr>
    </w:pPr>
  </w:p>
  <w:p w14:paraId="46522448" w14:textId="77777777" w:rsidR="001724CC" w:rsidRDefault="001724CC">
    <w:pPr>
      <w:tabs>
        <w:tab w:val="center" w:pos="4320"/>
        <w:tab w:val="right" w:pos="8640"/>
      </w:tabs>
      <w:spacing w:after="432"/>
      <w:jc w:val="center"/>
    </w:pPr>
    <w:r>
      <w:t xml:space="preserve">Page </w:t>
    </w:r>
    <w:r>
      <w:fldChar w:fldCharType="begin"/>
    </w:r>
    <w:r>
      <w:instrText>PAGE</w:instrText>
    </w:r>
    <w:r>
      <w:fldChar w:fldCharType="separate"/>
    </w:r>
    <w:r>
      <w:rPr>
        <w:noProof/>
      </w:rPr>
      <w:t>1</w:t>
    </w:r>
    <w:r>
      <w:fldChar w:fldCharType="end"/>
    </w:r>
    <w:r>
      <w:t xml:space="preserve"> of </w:t>
    </w:r>
    <w:r>
      <w:fldChar w:fldCharType="begin"/>
    </w:r>
    <w:r>
      <w:instrText>NUMPAGES</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30BB5" w14:textId="77777777" w:rsidR="00831896" w:rsidRDefault="00831896">
      <w:r>
        <w:separator/>
      </w:r>
    </w:p>
  </w:footnote>
  <w:footnote w:type="continuationSeparator" w:id="0">
    <w:p w14:paraId="19ADA69B" w14:textId="77777777" w:rsidR="00831896" w:rsidRDefault="00831896">
      <w:r>
        <w:continuationSeparator/>
      </w:r>
    </w:p>
  </w:footnote>
  <w:footnote w:id="1">
    <w:p w14:paraId="1FA8C7F0" w14:textId="0D8FE296" w:rsidR="001724CC" w:rsidRPr="00410544" w:rsidRDefault="001724CC" w:rsidP="00410544">
      <w:pPr>
        <w:pStyle w:val="FootnoteText"/>
      </w:pPr>
      <w:r>
        <w:rPr>
          <w:rStyle w:val="FootnoteReference"/>
        </w:rPr>
        <w:footnoteRef/>
      </w:r>
      <w:r>
        <w:t xml:space="preserve"> </w:t>
      </w:r>
      <w:r w:rsidRPr="00410544">
        <w:t>Sammi Bjelland</w:t>
      </w:r>
      <w:r>
        <w:t xml:space="preserve">, </w:t>
      </w:r>
      <w:r w:rsidRPr="00410544">
        <w:rPr>
          <w:i/>
        </w:rPr>
        <w:t>Keloland Media Group</w:t>
      </w:r>
      <w:r>
        <w:t>, “</w:t>
      </w:r>
      <w:r w:rsidRPr="00410544">
        <w:t>State ELL Student Population Growing</w:t>
      </w:r>
      <w:r>
        <w:t xml:space="preserve">” (November 14, 2017), available from </w:t>
      </w:r>
      <w:hyperlink r:id="rId1" w:history="1">
        <w:r w:rsidRPr="00410544">
          <w:rPr>
            <w:rStyle w:val="Hyperlink"/>
          </w:rPr>
          <w:t>http://www.keloland.com/news/article/education/english-language-learners-growing-in-sioux-falls</w:t>
        </w:r>
      </w:hyperlink>
      <w:r>
        <w:t xml:space="preserve">; </w:t>
      </w:r>
    </w:p>
    <w:p w14:paraId="074608FB" w14:textId="5F33D78F" w:rsidR="001724CC" w:rsidRDefault="001724CC" w:rsidP="00410544">
      <w:pPr>
        <w:pStyle w:val="FootnoteText"/>
      </w:pPr>
      <w:r w:rsidRPr="00410544">
        <w:t xml:space="preserve">Megan Raposa, </w:t>
      </w:r>
      <w:r w:rsidRPr="00410544">
        <w:rPr>
          <w:i/>
        </w:rPr>
        <w:t>Argus Leader</w:t>
      </w:r>
      <w:r w:rsidRPr="00410544">
        <w:t xml:space="preserve">, </w:t>
      </w:r>
      <w:r>
        <w:t>“</w:t>
      </w:r>
      <w:r w:rsidRPr="00AD2892">
        <w:rPr>
          <w:bCs/>
        </w:rPr>
        <w:t xml:space="preserve">Sioux Falls </w:t>
      </w:r>
      <w:r>
        <w:rPr>
          <w:bCs/>
        </w:rPr>
        <w:t>S</w:t>
      </w:r>
      <w:r w:rsidRPr="00AD2892">
        <w:rPr>
          <w:bCs/>
        </w:rPr>
        <w:t xml:space="preserve">chools </w:t>
      </w:r>
      <w:r>
        <w:rPr>
          <w:bCs/>
        </w:rPr>
        <w:t>S</w:t>
      </w:r>
      <w:r w:rsidRPr="00AD2892">
        <w:rPr>
          <w:bCs/>
        </w:rPr>
        <w:t xml:space="preserve">ee </w:t>
      </w:r>
      <w:r>
        <w:rPr>
          <w:bCs/>
        </w:rPr>
        <w:t>I</w:t>
      </w:r>
      <w:r w:rsidRPr="00AD2892">
        <w:rPr>
          <w:bCs/>
        </w:rPr>
        <w:t xml:space="preserve">ncrease in English </w:t>
      </w:r>
      <w:r>
        <w:rPr>
          <w:bCs/>
        </w:rPr>
        <w:t>L</w:t>
      </w:r>
      <w:r w:rsidRPr="00AD2892">
        <w:rPr>
          <w:bCs/>
        </w:rPr>
        <w:t xml:space="preserve">anguage </w:t>
      </w:r>
      <w:r>
        <w:rPr>
          <w:bCs/>
        </w:rPr>
        <w:t>L</w:t>
      </w:r>
      <w:r w:rsidRPr="00AD2892">
        <w:rPr>
          <w:bCs/>
        </w:rPr>
        <w:t>earners</w:t>
      </w:r>
      <w:r>
        <w:rPr>
          <w:bCs/>
        </w:rPr>
        <w:t>” (</w:t>
      </w:r>
      <w:r w:rsidRPr="00410544">
        <w:t>November 13, 2017</w:t>
      </w:r>
      <w:r>
        <w:t xml:space="preserve">), available from </w:t>
      </w:r>
      <w:hyperlink r:id="rId2" w:history="1">
        <w:r w:rsidRPr="00410544">
          <w:rPr>
            <w:rStyle w:val="Hyperlink"/>
          </w:rPr>
          <w:t>https://www.argusleader.com/story/news/education/2017/11/13/sioux-falls-schools-see-increase-english-language-learners/858403001/</w:t>
        </w:r>
      </w:hyperlink>
      <w:r>
        <w:t>.</w:t>
      </w:r>
    </w:p>
  </w:footnote>
  <w:footnote w:id="2">
    <w:p w14:paraId="608BD766" w14:textId="77777777" w:rsidR="001724CC" w:rsidRDefault="001724CC">
      <w:r>
        <w:rPr>
          <w:vertAlign w:val="superscript"/>
        </w:rPr>
        <w:footnoteRef/>
      </w:r>
      <w:r>
        <w:t xml:space="preserve"> The accreditation requirements of the Higher Learning Commission (HLC) require Board approval for a university to offer programs off-campus and through distance delivery.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236F6C"/>
    <w:multiLevelType w:val="multilevel"/>
    <w:tmpl w:val="BA34EC22"/>
    <w:lvl w:ilvl="0">
      <w:start w:val="1"/>
      <w:numFmt w:val="decimal"/>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13F0049"/>
    <w:multiLevelType w:val="multilevel"/>
    <w:tmpl w:val="288CF40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21F6963"/>
    <w:multiLevelType w:val="multilevel"/>
    <w:tmpl w:val="80268E56"/>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DED4050"/>
    <w:multiLevelType w:val="multilevel"/>
    <w:tmpl w:val="DA80F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D4A2B43"/>
    <w:multiLevelType w:val="hybridMultilevel"/>
    <w:tmpl w:val="D0782620"/>
    <w:lvl w:ilvl="0" w:tplc="7C5C6C58">
      <w:start w:val="3"/>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1DA"/>
    <w:rsid w:val="0003403C"/>
    <w:rsid w:val="0003568C"/>
    <w:rsid w:val="00076034"/>
    <w:rsid w:val="00083D66"/>
    <w:rsid w:val="00085980"/>
    <w:rsid w:val="000D216A"/>
    <w:rsid w:val="000D7DBC"/>
    <w:rsid w:val="00115D8A"/>
    <w:rsid w:val="00134EC2"/>
    <w:rsid w:val="00136529"/>
    <w:rsid w:val="00154A73"/>
    <w:rsid w:val="001724CC"/>
    <w:rsid w:val="0018422F"/>
    <w:rsid w:val="00194A49"/>
    <w:rsid w:val="001A180C"/>
    <w:rsid w:val="001A569F"/>
    <w:rsid w:val="001B507E"/>
    <w:rsid w:val="001E3BC3"/>
    <w:rsid w:val="001E420A"/>
    <w:rsid w:val="001E63E1"/>
    <w:rsid w:val="001F7FA1"/>
    <w:rsid w:val="002109F9"/>
    <w:rsid w:val="00227078"/>
    <w:rsid w:val="00232368"/>
    <w:rsid w:val="002563CB"/>
    <w:rsid w:val="00283155"/>
    <w:rsid w:val="002926F4"/>
    <w:rsid w:val="002976A8"/>
    <w:rsid w:val="002A5E8E"/>
    <w:rsid w:val="002E3215"/>
    <w:rsid w:val="0030468B"/>
    <w:rsid w:val="003049CF"/>
    <w:rsid w:val="00321425"/>
    <w:rsid w:val="00336DD0"/>
    <w:rsid w:val="00351B13"/>
    <w:rsid w:val="00384672"/>
    <w:rsid w:val="0039029B"/>
    <w:rsid w:val="003A508E"/>
    <w:rsid w:val="003B7F42"/>
    <w:rsid w:val="003D0FB5"/>
    <w:rsid w:val="003E6EF7"/>
    <w:rsid w:val="003E722B"/>
    <w:rsid w:val="00401E5D"/>
    <w:rsid w:val="0040213C"/>
    <w:rsid w:val="00405FF3"/>
    <w:rsid w:val="00410544"/>
    <w:rsid w:val="00456372"/>
    <w:rsid w:val="00461932"/>
    <w:rsid w:val="00473418"/>
    <w:rsid w:val="00484AB2"/>
    <w:rsid w:val="004D5DF1"/>
    <w:rsid w:val="0050668C"/>
    <w:rsid w:val="005120D6"/>
    <w:rsid w:val="00520477"/>
    <w:rsid w:val="0052776A"/>
    <w:rsid w:val="00534E6E"/>
    <w:rsid w:val="00591E60"/>
    <w:rsid w:val="00597013"/>
    <w:rsid w:val="005A7961"/>
    <w:rsid w:val="005B46B0"/>
    <w:rsid w:val="005E0245"/>
    <w:rsid w:val="005E0F7E"/>
    <w:rsid w:val="00625C67"/>
    <w:rsid w:val="00630240"/>
    <w:rsid w:val="00635334"/>
    <w:rsid w:val="006932D9"/>
    <w:rsid w:val="00693C8A"/>
    <w:rsid w:val="006948EB"/>
    <w:rsid w:val="00714F01"/>
    <w:rsid w:val="00766778"/>
    <w:rsid w:val="0078383E"/>
    <w:rsid w:val="007C0522"/>
    <w:rsid w:val="007C3B9B"/>
    <w:rsid w:val="007E7EE8"/>
    <w:rsid w:val="007F42C6"/>
    <w:rsid w:val="00812429"/>
    <w:rsid w:val="00814DB3"/>
    <w:rsid w:val="00822990"/>
    <w:rsid w:val="00826880"/>
    <w:rsid w:val="00831896"/>
    <w:rsid w:val="00850ED3"/>
    <w:rsid w:val="00855FCA"/>
    <w:rsid w:val="00864C80"/>
    <w:rsid w:val="008701D6"/>
    <w:rsid w:val="008735C1"/>
    <w:rsid w:val="008A7EAA"/>
    <w:rsid w:val="008B17BF"/>
    <w:rsid w:val="008D17FD"/>
    <w:rsid w:val="008D1F2E"/>
    <w:rsid w:val="008E6B88"/>
    <w:rsid w:val="008F4A0A"/>
    <w:rsid w:val="008F6D77"/>
    <w:rsid w:val="00914008"/>
    <w:rsid w:val="00950CCC"/>
    <w:rsid w:val="00970823"/>
    <w:rsid w:val="00990CA1"/>
    <w:rsid w:val="009A7E74"/>
    <w:rsid w:val="009B182D"/>
    <w:rsid w:val="009C180B"/>
    <w:rsid w:val="009F51F6"/>
    <w:rsid w:val="00A01E24"/>
    <w:rsid w:val="00A15A03"/>
    <w:rsid w:val="00A417F9"/>
    <w:rsid w:val="00A56770"/>
    <w:rsid w:val="00A80DBB"/>
    <w:rsid w:val="00A92D23"/>
    <w:rsid w:val="00AC13AA"/>
    <w:rsid w:val="00AF7D06"/>
    <w:rsid w:val="00B24FF0"/>
    <w:rsid w:val="00B56626"/>
    <w:rsid w:val="00B60542"/>
    <w:rsid w:val="00B716D0"/>
    <w:rsid w:val="00B8098E"/>
    <w:rsid w:val="00B83488"/>
    <w:rsid w:val="00BA503A"/>
    <w:rsid w:val="00BA5C98"/>
    <w:rsid w:val="00BB2961"/>
    <w:rsid w:val="00C04F93"/>
    <w:rsid w:val="00C06124"/>
    <w:rsid w:val="00C141DA"/>
    <w:rsid w:val="00C402BE"/>
    <w:rsid w:val="00C55850"/>
    <w:rsid w:val="00C642FB"/>
    <w:rsid w:val="00C963D8"/>
    <w:rsid w:val="00CA3C32"/>
    <w:rsid w:val="00CA489A"/>
    <w:rsid w:val="00CA5B5F"/>
    <w:rsid w:val="00CB3511"/>
    <w:rsid w:val="00CD2967"/>
    <w:rsid w:val="00CE69B9"/>
    <w:rsid w:val="00CF1F6E"/>
    <w:rsid w:val="00CF3178"/>
    <w:rsid w:val="00D03A76"/>
    <w:rsid w:val="00D30852"/>
    <w:rsid w:val="00D330C0"/>
    <w:rsid w:val="00D52B90"/>
    <w:rsid w:val="00D77CBB"/>
    <w:rsid w:val="00DC3143"/>
    <w:rsid w:val="00DD23B6"/>
    <w:rsid w:val="00DF772B"/>
    <w:rsid w:val="00E244CD"/>
    <w:rsid w:val="00E45365"/>
    <w:rsid w:val="00E850FC"/>
    <w:rsid w:val="00E90F32"/>
    <w:rsid w:val="00EA7130"/>
    <w:rsid w:val="00EB61CF"/>
    <w:rsid w:val="00EC221F"/>
    <w:rsid w:val="00ED10C2"/>
    <w:rsid w:val="00F1507D"/>
    <w:rsid w:val="00F22EAB"/>
    <w:rsid w:val="00F3160C"/>
    <w:rsid w:val="00F3362C"/>
    <w:rsid w:val="00F73F27"/>
    <w:rsid w:val="00F763B7"/>
    <w:rsid w:val="00F77240"/>
    <w:rsid w:val="00F8597B"/>
    <w:rsid w:val="00F911CD"/>
    <w:rsid w:val="00FA5126"/>
    <w:rsid w:val="00FB38CF"/>
    <w:rsid w:val="00FC1CC8"/>
    <w:rsid w:val="00FD321A"/>
    <w:rsid w:val="00FE608A"/>
    <w:rsid w:val="00FF4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9B343"/>
  <w15:docId w15:val="{80FD5C63-6F10-4502-8EE7-DBA9A106A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jc w:val="center"/>
      <w:outlineLvl w:val="0"/>
    </w:pPr>
    <w:rPr>
      <w:b/>
      <w:sz w:val="24"/>
      <w:szCs w:val="24"/>
    </w:rPr>
  </w:style>
  <w:style w:type="paragraph" w:styleId="Heading2">
    <w:name w:val="heading 2"/>
    <w:basedOn w:val="Normal"/>
    <w:next w:val="Normal"/>
    <w:pPr>
      <w:keepNext/>
      <w:tabs>
        <w:tab w:val="center" w:pos="5400"/>
      </w:tabs>
      <w:outlineLvl w:val="1"/>
    </w:pPr>
    <w:rPr>
      <w:rFonts w:ascii="CG Times" w:eastAsia="CG Times" w:hAnsi="CG Times" w:cs="CG Times"/>
      <w:b/>
      <w:sz w:val="24"/>
      <w:szCs w:val="24"/>
    </w:rPr>
  </w:style>
  <w:style w:type="paragraph" w:styleId="Heading3">
    <w:name w:val="heading 3"/>
    <w:basedOn w:val="Normal"/>
    <w:next w:val="Normal"/>
    <w:pPr>
      <w:keepNext/>
      <w:tabs>
        <w:tab w:val="center" w:pos="5400"/>
      </w:tabs>
      <w:jc w:val="right"/>
      <w:outlineLvl w:val="2"/>
    </w:pPr>
    <w:rPr>
      <w:rFonts w:ascii="CG Times" w:eastAsia="CG Times" w:hAnsi="CG Times" w:cs="CG Times"/>
      <w:b/>
      <w:sz w:val="24"/>
      <w:szCs w:val="24"/>
    </w:rPr>
  </w:style>
  <w:style w:type="paragraph" w:styleId="Heading4">
    <w:name w:val="heading 4"/>
    <w:basedOn w:val="Normal"/>
    <w:next w:val="Normal"/>
    <w:pPr>
      <w:keepNext/>
      <w:outlineLvl w:val="3"/>
    </w:pPr>
    <w:rPr>
      <w:rFonts w:ascii="Times" w:eastAsia="Times" w:hAnsi="Times" w:cs="Times"/>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Times" w:eastAsia="Times" w:hAnsi="Times" w:cs="Times"/>
      <w:b/>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styleId="TableGrid">
    <w:name w:val="Table Grid"/>
    <w:basedOn w:val="TableNormal"/>
    <w:rsid w:val="00CB3511"/>
    <w:pPr>
      <w:pBdr>
        <w:top w:val="none" w:sz="0" w:space="0" w:color="auto"/>
        <w:left w:val="none" w:sz="0" w:space="0" w:color="auto"/>
        <w:bottom w:val="none" w:sz="0" w:space="0" w:color="auto"/>
        <w:right w:val="none" w:sz="0" w:space="0" w:color="auto"/>
        <w:between w:val="none" w:sz="0" w:space="0" w:color="auto"/>
      </w:pBdr>
    </w:pPr>
    <w:rPr>
      <w:color w:val="aut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3511"/>
    <w:pPr>
      <w:ind w:left="720"/>
      <w:contextualSpacing/>
    </w:pPr>
  </w:style>
  <w:style w:type="character" w:styleId="CommentReference">
    <w:name w:val="annotation reference"/>
    <w:basedOn w:val="DefaultParagraphFont"/>
    <w:uiPriority w:val="99"/>
    <w:semiHidden/>
    <w:unhideWhenUsed/>
    <w:rsid w:val="00812429"/>
    <w:rPr>
      <w:sz w:val="16"/>
      <w:szCs w:val="16"/>
    </w:rPr>
  </w:style>
  <w:style w:type="paragraph" w:styleId="CommentText">
    <w:name w:val="annotation text"/>
    <w:basedOn w:val="Normal"/>
    <w:link w:val="CommentTextChar"/>
    <w:uiPriority w:val="99"/>
    <w:unhideWhenUsed/>
    <w:rsid w:val="00812429"/>
  </w:style>
  <w:style w:type="character" w:customStyle="1" w:styleId="CommentTextChar">
    <w:name w:val="Comment Text Char"/>
    <w:basedOn w:val="DefaultParagraphFont"/>
    <w:link w:val="CommentText"/>
    <w:uiPriority w:val="99"/>
    <w:rsid w:val="00812429"/>
  </w:style>
  <w:style w:type="paragraph" w:styleId="CommentSubject">
    <w:name w:val="annotation subject"/>
    <w:basedOn w:val="CommentText"/>
    <w:next w:val="CommentText"/>
    <w:link w:val="CommentSubjectChar"/>
    <w:uiPriority w:val="99"/>
    <w:semiHidden/>
    <w:unhideWhenUsed/>
    <w:rsid w:val="00812429"/>
    <w:rPr>
      <w:b/>
      <w:bCs/>
    </w:rPr>
  </w:style>
  <w:style w:type="character" w:customStyle="1" w:styleId="CommentSubjectChar">
    <w:name w:val="Comment Subject Char"/>
    <w:basedOn w:val="CommentTextChar"/>
    <w:link w:val="CommentSubject"/>
    <w:uiPriority w:val="99"/>
    <w:semiHidden/>
    <w:rsid w:val="00812429"/>
    <w:rPr>
      <w:b/>
      <w:bCs/>
    </w:rPr>
  </w:style>
  <w:style w:type="paragraph" w:styleId="BalloonText">
    <w:name w:val="Balloon Text"/>
    <w:basedOn w:val="Normal"/>
    <w:link w:val="BalloonTextChar"/>
    <w:uiPriority w:val="99"/>
    <w:semiHidden/>
    <w:unhideWhenUsed/>
    <w:rsid w:val="008124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2429"/>
    <w:rPr>
      <w:rFonts w:ascii="Segoe UI" w:hAnsi="Segoe UI" w:cs="Segoe UI"/>
      <w:sz w:val="18"/>
      <w:szCs w:val="18"/>
    </w:rPr>
  </w:style>
  <w:style w:type="character" w:styleId="Hyperlink">
    <w:name w:val="Hyperlink"/>
    <w:basedOn w:val="DefaultParagraphFont"/>
    <w:uiPriority w:val="99"/>
    <w:unhideWhenUsed/>
    <w:rsid w:val="002926F4"/>
    <w:rPr>
      <w:color w:val="0000FF" w:themeColor="hyperlink"/>
      <w:u w:val="single"/>
    </w:rPr>
  </w:style>
  <w:style w:type="paragraph" w:styleId="FootnoteText">
    <w:name w:val="footnote text"/>
    <w:basedOn w:val="Normal"/>
    <w:link w:val="FootnoteTextChar"/>
    <w:uiPriority w:val="99"/>
    <w:semiHidden/>
    <w:unhideWhenUsed/>
    <w:rsid w:val="00410544"/>
  </w:style>
  <w:style w:type="character" w:customStyle="1" w:styleId="FootnoteTextChar">
    <w:name w:val="Footnote Text Char"/>
    <w:basedOn w:val="DefaultParagraphFont"/>
    <w:link w:val="FootnoteText"/>
    <w:uiPriority w:val="99"/>
    <w:semiHidden/>
    <w:rsid w:val="00410544"/>
  </w:style>
  <w:style w:type="character" w:styleId="FootnoteReference">
    <w:name w:val="footnote reference"/>
    <w:basedOn w:val="DefaultParagraphFont"/>
    <w:uiPriority w:val="99"/>
    <w:semiHidden/>
    <w:unhideWhenUsed/>
    <w:rsid w:val="00410544"/>
    <w:rPr>
      <w:vertAlign w:val="superscript"/>
    </w:rPr>
  </w:style>
  <w:style w:type="paragraph" w:styleId="Revision">
    <w:name w:val="Revision"/>
    <w:hidden/>
    <w:uiPriority w:val="99"/>
    <w:semiHidden/>
    <w:rsid w:val="00FF4356"/>
    <w:pPr>
      <w:pBdr>
        <w:top w:val="none" w:sz="0" w:space="0" w:color="auto"/>
        <w:left w:val="none" w:sz="0" w:space="0" w:color="auto"/>
        <w:bottom w:val="none" w:sz="0" w:space="0" w:color="auto"/>
        <w:right w:val="none" w:sz="0" w:space="0" w:color="auto"/>
        <w:between w:val="none" w:sz="0" w:space="0" w:color="auto"/>
      </w:pBdr>
    </w:pPr>
  </w:style>
  <w:style w:type="character" w:styleId="UnresolvedMention">
    <w:name w:val="Unresolved Mention"/>
    <w:basedOn w:val="DefaultParagraphFont"/>
    <w:uiPriority w:val="99"/>
    <w:semiHidden/>
    <w:unhideWhenUsed/>
    <w:rsid w:val="001E63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173223">
      <w:bodyDiv w:val="1"/>
      <w:marLeft w:val="0"/>
      <w:marRight w:val="0"/>
      <w:marTop w:val="0"/>
      <w:marBottom w:val="0"/>
      <w:divBdr>
        <w:top w:val="none" w:sz="0" w:space="0" w:color="auto"/>
        <w:left w:val="none" w:sz="0" w:space="0" w:color="auto"/>
        <w:bottom w:val="none" w:sz="0" w:space="0" w:color="auto"/>
        <w:right w:val="none" w:sz="0" w:space="0" w:color="auto"/>
      </w:divBdr>
    </w:div>
    <w:div w:id="1785226918">
      <w:bodyDiv w:val="1"/>
      <w:marLeft w:val="0"/>
      <w:marRight w:val="0"/>
      <w:marTop w:val="0"/>
      <w:marBottom w:val="0"/>
      <w:divBdr>
        <w:top w:val="none" w:sz="0" w:space="0" w:color="auto"/>
        <w:left w:val="none" w:sz="0" w:space="0" w:color="auto"/>
        <w:bottom w:val="none" w:sz="0" w:space="0" w:color="auto"/>
        <w:right w:val="none" w:sz="0" w:space="0" w:color="auto"/>
      </w:divBdr>
    </w:div>
    <w:div w:id="1824271497">
      <w:bodyDiv w:val="1"/>
      <w:marLeft w:val="0"/>
      <w:marRight w:val="0"/>
      <w:marTop w:val="0"/>
      <w:marBottom w:val="0"/>
      <w:divBdr>
        <w:top w:val="none" w:sz="0" w:space="0" w:color="auto"/>
        <w:left w:val="none" w:sz="0" w:space="0" w:color="auto"/>
        <w:bottom w:val="none" w:sz="0" w:space="0" w:color="auto"/>
        <w:right w:val="none" w:sz="0" w:space="0" w:color="auto"/>
      </w:divBdr>
    </w:div>
    <w:div w:id="1878271451">
      <w:bodyDiv w:val="1"/>
      <w:marLeft w:val="0"/>
      <w:marRight w:val="0"/>
      <w:marTop w:val="0"/>
      <w:marBottom w:val="0"/>
      <w:divBdr>
        <w:top w:val="none" w:sz="0" w:space="0" w:color="auto"/>
        <w:left w:val="none" w:sz="0" w:space="0" w:color="auto"/>
        <w:bottom w:val="none" w:sz="0" w:space="0" w:color="auto"/>
        <w:right w:val="none" w:sz="0" w:space="0" w:color="auto"/>
      </w:divBdr>
    </w:div>
    <w:div w:id="192232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2.ed.gov/about/offices/list/ocr/letters/colleague-el-201501.pdf" TargetMode="External"/><Relationship Id="rId18" Type="http://schemas.openxmlformats.org/officeDocument/2006/relationships/hyperlink" Target="http://www.tesol.org/docs/default-source/advocacy/the-revised-tesol-ncate-standards-for-the-recognition-of-initial-tesol-programs-in-p-12-esl-teacher-education-(2010-pdf).pdf?sfvrsn=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d.gov/news/press-releases/us-department-education-releases-guidance-english-learners" TargetMode="External"/><Relationship Id="rId17" Type="http://schemas.openxmlformats.org/officeDocument/2006/relationships/hyperlink" Target="http://www.nbpts.org/wp-content/uploads/ECYA-ENL.pdf" TargetMode="External"/><Relationship Id="rId2" Type="http://schemas.openxmlformats.org/officeDocument/2006/relationships/numbering" Target="numbering.xml"/><Relationship Id="rId16" Type="http://schemas.openxmlformats.org/officeDocument/2006/relationships/hyperlink" Target="http://doe.sd.gov/certification/documents/SEC-EL.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gov/news/press-releases/us-department-education-releases-guidance-english-learners" TargetMode="External"/><Relationship Id="rId5" Type="http://schemas.openxmlformats.org/officeDocument/2006/relationships/webSettings" Target="webSettings.xml"/><Relationship Id="rId15" Type="http://schemas.openxmlformats.org/officeDocument/2006/relationships/hyperlink" Target="http://doe.sd.gov/certification/documents/ELEM-EL.pdf" TargetMode="External"/><Relationship Id="rId10" Type="http://schemas.openxmlformats.org/officeDocument/2006/relationships/hyperlink" Target="https://doe.sd.gov/pressroom/educationonline/2014/Feb/art_HotTopic2.asp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doe.sd.gov/ofm/enrollment.asp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rgusleader.com/story/news/education/2017/11/13/sioux-falls-schools-see-increase-english-language-learners/858403001/" TargetMode="External"/><Relationship Id="rId1" Type="http://schemas.openxmlformats.org/officeDocument/2006/relationships/hyperlink" Target="http://www.keloland.com/news/article/education/english-language-learners-growing-in-sioux-fal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D37D8-8D9D-4035-8089-2D8C8D228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3180</Words>
  <Characters>18131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Pauli, Crystal</dc:creator>
  <cp:lastModifiedBy>Slaughter, Susan</cp:lastModifiedBy>
  <cp:revision>2</cp:revision>
  <cp:lastPrinted>2018-08-15T13:16:00Z</cp:lastPrinted>
  <dcterms:created xsi:type="dcterms:W3CDTF">2018-08-15T13:16:00Z</dcterms:created>
  <dcterms:modified xsi:type="dcterms:W3CDTF">2018-08-15T13:16:00Z</dcterms:modified>
</cp:coreProperties>
</file>