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F736DD" w:rsidRPr="00F736DD" w14:paraId="353E52E9" w14:textId="77777777" w:rsidTr="00F736DD">
        <w:trPr>
          <w:trHeight w:val="80"/>
        </w:trPr>
        <w:tc>
          <w:tcPr>
            <w:tcW w:w="1883" w:type="dxa"/>
            <w:shd w:val="clear" w:color="auto" w:fill="000000"/>
            <w:vAlign w:val="center"/>
          </w:tcPr>
          <w:p w14:paraId="353E52E7" w14:textId="77777777" w:rsidR="00F736DD" w:rsidRPr="00F736DD" w:rsidRDefault="00F736DD" w:rsidP="00F736DD">
            <w:pPr>
              <w:jc w:val="center"/>
              <w:rPr>
                <w:noProof/>
                <w:sz w:val="10"/>
                <w:szCs w:val="10"/>
              </w:rPr>
            </w:pPr>
          </w:p>
        </w:tc>
        <w:tc>
          <w:tcPr>
            <w:tcW w:w="7467" w:type="dxa"/>
            <w:shd w:val="clear" w:color="auto" w:fill="000000"/>
            <w:vAlign w:val="center"/>
          </w:tcPr>
          <w:p w14:paraId="353E52E8" w14:textId="77777777" w:rsidR="00F736DD" w:rsidRPr="00F736DD" w:rsidRDefault="00F736DD" w:rsidP="00F736DD">
            <w:pPr>
              <w:jc w:val="center"/>
              <w:rPr>
                <w:b/>
                <w:sz w:val="10"/>
                <w:szCs w:val="10"/>
              </w:rPr>
            </w:pPr>
          </w:p>
        </w:tc>
      </w:tr>
      <w:tr w:rsidR="00F736DD" w:rsidRPr="00F736DD" w14:paraId="353E52ED" w14:textId="77777777" w:rsidTr="00433F66">
        <w:trPr>
          <w:trHeight w:val="890"/>
        </w:trPr>
        <w:tc>
          <w:tcPr>
            <w:tcW w:w="1883" w:type="dxa"/>
            <w:vMerge w:val="restart"/>
            <w:vAlign w:val="center"/>
          </w:tcPr>
          <w:p w14:paraId="353E52EA" w14:textId="77777777" w:rsidR="00F736DD" w:rsidRPr="00F736DD" w:rsidRDefault="00F736DD" w:rsidP="00F736DD">
            <w:pPr>
              <w:jc w:val="center"/>
              <w:rPr>
                <w:sz w:val="20"/>
              </w:rPr>
            </w:pPr>
            <w:r w:rsidRPr="00F736DD">
              <w:rPr>
                <w:noProof/>
                <w:sz w:val="20"/>
              </w:rPr>
              <w:drawing>
                <wp:inline distT="0" distB="0" distL="0" distR="0" wp14:anchorId="353E5377" wp14:editId="353E5378">
                  <wp:extent cx="1019175" cy="695325"/>
                  <wp:effectExtent l="0" t="0" r="9525" b="9525"/>
                  <wp:docPr id="2" name="Picture 1"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695325"/>
                          </a:xfrm>
                          <a:prstGeom prst="rect">
                            <a:avLst/>
                          </a:prstGeom>
                          <a:noFill/>
                          <a:ln>
                            <a:noFill/>
                          </a:ln>
                        </pic:spPr>
                      </pic:pic>
                    </a:graphicData>
                  </a:graphic>
                </wp:inline>
              </w:drawing>
            </w:r>
          </w:p>
        </w:tc>
        <w:tc>
          <w:tcPr>
            <w:tcW w:w="7467" w:type="dxa"/>
            <w:vAlign w:val="center"/>
          </w:tcPr>
          <w:p w14:paraId="353E52EB" w14:textId="77777777" w:rsidR="00F736DD" w:rsidRPr="00F736DD" w:rsidRDefault="00F736DD" w:rsidP="00F736DD">
            <w:pPr>
              <w:jc w:val="center"/>
              <w:rPr>
                <w:b/>
                <w:sz w:val="28"/>
                <w:szCs w:val="28"/>
              </w:rPr>
            </w:pPr>
            <w:r w:rsidRPr="00F736DD">
              <w:rPr>
                <w:b/>
                <w:sz w:val="28"/>
                <w:szCs w:val="28"/>
              </w:rPr>
              <w:t>SOUTH DAKOTA BOARD OF REGENTS</w:t>
            </w:r>
          </w:p>
          <w:p w14:paraId="353E52EC" w14:textId="77777777" w:rsidR="00F736DD" w:rsidRPr="00F736DD" w:rsidRDefault="00F736DD" w:rsidP="00F736DD">
            <w:pPr>
              <w:jc w:val="center"/>
              <w:rPr>
                <w:sz w:val="36"/>
                <w:szCs w:val="36"/>
              </w:rPr>
            </w:pPr>
            <w:r w:rsidRPr="00F736DD">
              <w:rPr>
                <w:sz w:val="28"/>
                <w:szCs w:val="28"/>
              </w:rPr>
              <w:t>ACADEMIC AFFAIRS FORMS</w:t>
            </w:r>
          </w:p>
        </w:tc>
      </w:tr>
      <w:tr w:rsidR="00F736DD" w:rsidRPr="00F736DD" w14:paraId="353E52F0" w14:textId="77777777" w:rsidTr="00433F66">
        <w:trPr>
          <w:trHeight w:val="710"/>
        </w:trPr>
        <w:tc>
          <w:tcPr>
            <w:tcW w:w="1883" w:type="dxa"/>
            <w:vMerge/>
            <w:vAlign w:val="center"/>
          </w:tcPr>
          <w:p w14:paraId="353E52EE" w14:textId="77777777" w:rsidR="00F736DD" w:rsidRPr="00F736DD" w:rsidRDefault="00F736DD" w:rsidP="00F736DD">
            <w:pPr>
              <w:jc w:val="center"/>
              <w:rPr>
                <w:noProof/>
                <w:sz w:val="20"/>
              </w:rPr>
            </w:pPr>
          </w:p>
        </w:tc>
        <w:tc>
          <w:tcPr>
            <w:tcW w:w="7467" w:type="dxa"/>
            <w:vAlign w:val="center"/>
          </w:tcPr>
          <w:p w14:paraId="353E52EF" w14:textId="77777777" w:rsidR="00F736DD" w:rsidRPr="00F736DD" w:rsidRDefault="00F736DD" w:rsidP="00F736DD">
            <w:pPr>
              <w:jc w:val="center"/>
              <w:rPr>
                <w:b/>
                <w:sz w:val="28"/>
                <w:szCs w:val="28"/>
              </w:rPr>
            </w:pPr>
            <w:r>
              <w:rPr>
                <w:sz w:val="36"/>
                <w:szCs w:val="36"/>
              </w:rPr>
              <w:t>Revisions to General Education Requirements</w:t>
            </w:r>
          </w:p>
        </w:tc>
      </w:tr>
      <w:tr w:rsidR="00F736DD" w:rsidRPr="00F736DD" w14:paraId="353E52F3" w14:textId="77777777" w:rsidTr="00F736DD">
        <w:trPr>
          <w:trHeight w:val="80"/>
        </w:trPr>
        <w:tc>
          <w:tcPr>
            <w:tcW w:w="1883" w:type="dxa"/>
            <w:shd w:val="clear" w:color="auto" w:fill="000000"/>
            <w:vAlign w:val="center"/>
          </w:tcPr>
          <w:p w14:paraId="353E52F1" w14:textId="77777777" w:rsidR="00F736DD" w:rsidRPr="00F736DD" w:rsidRDefault="00F736DD" w:rsidP="00F736DD">
            <w:pPr>
              <w:jc w:val="center"/>
              <w:rPr>
                <w:noProof/>
                <w:sz w:val="10"/>
                <w:szCs w:val="10"/>
              </w:rPr>
            </w:pPr>
          </w:p>
        </w:tc>
        <w:tc>
          <w:tcPr>
            <w:tcW w:w="7467" w:type="dxa"/>
            <w:shd w:val="clear" w:color="auto" w:fill="000000"/>
            <w:vAlign w:val="center"/>
          </w:tcPr>
          <w:p w14:paraId="353E52F2" w14:textId="77777777" w:rsidR="00F736DD" w:rsidRPr="00F736DD" w:rsidRDefault="00F736DD" w:rsidP="00F736DD">
            <w:pPr>
              <w:jc w:val="center"/>
              <w:rPr>
                <w:sz w:val="10"/>
                <w:szCs w:val="10"/>
              </w:rPr>
            </w:pPr>
          </w:p>
        </w:tc>
      </w:tr>
    </w:tbl>
    <w:p w14:paraId="353E52F4" w14:textId="77777777" w:rsidR="00F736DD" w:rsidRPr="00F736DD" w:rsidRDefault="00F736DD" w:rsidP="00F736D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353E52F5" w14:textId="77777777" w:rsidR="00F736DD" w:rsidRPr="00F736DD" w:rsidRDefault="00F736DD" w:rsidP="00F736DD">
      <w:pPr>
        <w:pStyle w:val="BodyText2"/>
        <w:widowControl/>
        <w:tabs>
          <w:tab w:val="left" w:pos="-720"/>
        </w:tabs>
        <w:suppressAutoHyphens/>
        <w:rPr>
          <w:sz w:val="20"/>
        </w:rPr>
      </w:pPr>
      <w:r>
        <w:rPr>
          <w:snapToGrid/>
          <w:spacing w:val="-2"/>
          <w:sz w:val="20"/>
        </w:rPr>
        <w:t xml:space="preserve">Use this form </w:t>
      </w:r>
      <w:r w:rsidRPr="00F736DD">
        <w:rPr>
          <w:snapToGrid/>
          <w:spacing w:val="-2"/>
          <w:sz w:val="20"/>
        </w:rPr>
        <w:t xml:space="preserve">to request any change to the General Education Requirements specified in Policies 2:7 </w:t>
      </w:r>
      <w:r w:rsidRPr="00F736DD">
        <w:rPr>
          <w:rFonts w:cs="CGTimes-Bold"/>
          <w:bCs/>
          <w:sz w:val="20"/>
        </w:rPr>
        <w:t>– Baccalaureate General Education Curriculum and 2:26 – Associate Degree General Education Requirements.  This includes any changes to</w:t>
      </w:r>
      <w:r w:rsidRPr="00F736DD">
        <w:rPr>
          <w:sz w:val="20"/>
        </w:rPr>
        <w:t xml:space="preserve"> the System General Education Requirements, Institutional Graduation Requirements, Globalization/Global Issues Requirement, and Writing Intensive Requirement.  </w:t>
      </w:r>
    </w:p>
    <w:p w14:paraId="353E52F6" w14:textId="77777777" w:rsidR="00F736DD" w:rsidRDefault="00F736DD" w:rsidP="00F736DD">
      <w:pPr>
        <w:pStyle w:val="Heading4"/>
        <w:spacing w:before="0" w:after="0"/>
        <w:jc w:val="center"/>
        <w:rPr>
          <w:b w:val="0"/>
          <w:bCs w:val="0"/>
          <w:sz w:val="20"/>
          <w:szCs w:val="20"/>
        </w:rPr>
      </w:pPr>
    </w:p>
    <w:p w14:paraId="353E52F9" w14:textId="77777777" w:rsidR="00C77C19" w:rsidRPr="00C77C19" w:rsidRDefault="00C77C19" w:rsidP="00C77C19">
      <w:pPr>
        <w:pStyle w:val="BodyText2"/>
        <w:widowControl/>
        <w:tabs>
          <w:tab w:val="left" w:pos="-720"/>
        </w:tabs>
        <w:suppressAutoHyphens/>
        <w:rPr>
          <w:b/>
          <w:snapToGrid/>
          <w:spacing w:val="-2"/>
        </w:rPr>
      </w:pPr>
      <w:r w:rsidRPr="00C77C19">
        <w:rPr>
          <w:b/>
        </w:rPr>
        <w:t xml:space="preserve">NOTE:  This process does not include approval for the development of a new course.  If the proposal does include the development of a new course, </w:t>
      </w:r>
      <w:r w:rsidR="00750F32">
        <w:rPr>
          <w:b/>
        </w:rPr>
        <w:t>the new course</w:t>
      </w:r>
      <w:r w:rsidRPr="00C77C19">
        <w:rPr>
          <w:b/>
        </w:rPr>
        <w:t xml:space="preserve"> process must be completed before the course will be considered for inclusion in any set of the General </w:t>
      </w:r>
      <w:r w:rsidR="00750F32">
        <w:rPr>
          <w:b/>
        </w:rPr>
        <w:t>E</w:t>
      </w:r>
      <w:r w:rsidRPr="00C77C19">
        <w:rPr>
          <w:b/>
        </w:rPr>
        <w:t xml:space="preserve">ducation Requirements  </w:t>
      </w:r>
    </w:p>
    <w:p w14:paraId="353E52FA" w14:textId="77777777" w:rsidR="00C77C19" w:rsidRDefault="00C77C19" w:rsidP="00C77C19">
      <w:pPr>
        <w:tabs>
          <w:tab w:val="left" w:pos="-1440"/>
          <w:tab w:val="left" w:pos="-720"/>
          <w:tab w:val="left" w:pos="0"/>
          <w:tab w:val="left" w:pos="720"/>
          <w:tab w:val="left" w:pos="1440"/>
          <w:tab w:val="left" w:pos="2160"/>
          <w:tab w:val="left" w:pos="3030"/>
          <w:tab w:val="left" w:pos="3600"/>
          <w:tab w:val="left" w:pos="4320"/>
          <w:tab w:val="left" w:pos="5040"/>
          <w:tab w:val="left" w:pos="5940"/>
          <w:tab w:val="left" w:pos="6480"/>
        </w:tabs>
        <w:suppressAutoHyphens/>
        <w:jc w:val="both"/>
        <w:rPr>
          <w:rFonts w:ascii="CG Times" w:hAnsi="CG Times"/>
          <w:spacing w:val="-2"/>
        </w:rPr>
      </w:pPr>
    </w:p>
    <w:tbl>
      <w:tblPr>
        <w:tblW w:w="9090" w:type="dxa"/>
        <w:tblLayout w:type="fixed"/>
        <w:tblLook w:val="0000" w:firstRow="0" w:lastRow="0" w:firstColumn="0" w:lastColumn="0" w:noHBand="0" w:noVBand="0"/>
      </w:tblPr>
      <w:tblGrid>
        <w:gridCol w:w="1260"/>
        <w:gridCol w:w="2340"/>
        <w:gridCol w:w="4388"/>
        <w:gridCol w:w="1102"/>
      </w:tblGrid>
      <w:tr w:rsidR="00C469CF" w14:paraId="353E5302" w14:textId="77777777" w:rsidTr="00C469CF">
        <w:tc>
          <w:tcPr>
            <w:tcW w:w="1260" w:type="dxa"/>
            <w:tcBorders>
              <w:bottom w:val="single" w:sz="4" w:space="0" w:color="auto"/>
            </w:tcBorders>
          </w:tcPr>
          <w:p w14:paraId="353E52FB" w14:textId="44DFBE7E" w:rsidR="00C469CF" w:rsidRDefault="00C469CF"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r>
              <w:rPr>
                <w:rFonts w:ascii="CG Times" w:hAnsi="CG Times"/>
                <w:spacing w:val="-2"/>
                <w:u w:val="single"/>
              </w:rPr>
              <w:t>DSU</w:t>
            </w:r>
          </w:p>
        </w:tc>
        <w:tc>
          <w:tcPr>
            <w:tcW w:w="2340" w:type="dxa"/>
            <w:tcBorders>
              <w:bottom w:val="single" w:sz="4" w:space="0" w:color="auto"/>
            </w:tcBorders>
          </w:tcPr>
          <w:p w14:paraId="353E52FD" w14:textId="21684B8A" w:rsidR="00C469CF" w:rsidRDefault="00C469CF"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r>
              <w:rPr>
                <w:rFonts w:ascii="CG Times" w:hAnsi="CG Times"/>
                <w:spacing w:val="-2"/>
                <w:u w:val="single"/>
              </w:rPr>
              <w:t>A&amp;S</w:t>
            </w:r>
          </w:p>
        </w:tc>
        <w:tc>
          <w:tcPr>
            <w:tcW w:w="4388" w:type="dxa"/>
            <w:tcBorders>
              <w:bottom w:val="single" w:sz="4" w:space="0" w:color="auto"/>
            </w:tcBorders>
          </w:tcPr>
          <w:p w14:paraId="353E52FF" w14:textId="77777777" w:rsidR="00C469CF" w:rsidRDefault="00C469CF"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1102" w:type="dxa"/>
            <w:tcBorders>
              <w:bottom w:val="single" w:sz="4" w:space="0" w:color="auto"/>
            </w:tcBorders>
          </w:tcPr>
          <w:p w14:paraId="353E5301" w14:textId="77777777" w:rsidR="00C469CF" w:rsidRDefault="00C469CF"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r>
      <w:tr w:rsidR="00C469CF" w14:paraId="353E530A" w14:textId="77777777" w:rsidTr="00C469CF">
        <w:tc>
          <w:tcPr>
            <w:tcW w:w="1260" w:type="dxa"/>
            <w:tcBorders>
              <w:top w:val="single" w:sz="4" w:space="0" w:color="auto"/>
            </w:tcBorders>
          </w:tcPr>
          <w:p w14:paraId="353E5303" w14:textId="77777777" w:rsidR="00C469CF" w:rsidRDefault="00C469CF"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r>
              <w:rPr>
                <w:rFonts w:ascii="CG Times" w:hAnsi="CG Times"/>
                <w:spacing w:val="-2"/>
              </w:rPr>
              <w:t>Institution</w:t>
            </w:r>
          </w:p>
        </w:tc>
        <w:tc>
          <w:tcPr>
            <w:tcW w:w="2340" w:type="dxa"/>
            <w:tcBorders>
              <w:top w:val="single" w:sz="4" w:space="0" w:color="auto"/>
            </w:tcBorders>
          </w:tcPr>
          <w:p w14:paraId="353E5305" w14:textId="77777777" w:rsidR="00C469CF" w:rsidRDefault="00C469CF"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r>
              <w:rPr>
                <w:rFonts w:ascii="CG Times" w:hAnsi="CG Times"/>
                <w:spacing w:val="-2"/>
              </w:rPr>
              <w:t>Division/Department</w:t>
            </w:r>
          </w:p>
        </w:tc>
        <w:tc>
          <w:tcPr>
            <w:tcW w:w="4388" w:type="dxa"/>
            <w:tcBorders>
              <w:top w:val="single" w:sz="4" w:space="0" w:color="auto"/>
            </w:tcBorders>
          </w:tcPr>
          <w:p w14:paraId="353E5307" w14:textId="77777777" w:rsidR="00C469CF" w:rsidRDefault="00C469CF"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r>
              <w:rPr>
                <w:rFonts w:ascii="CG Times" w:hAnsi="CG Times"/>
                <w:spacing w:val="-2"/>
              </w:rPr>
              <w:t>Institutional Approval Signature</w:t>
            </w:r>
          </w:p>
        </w:tc>
        <w:tc>
          <w:tcPr>
            <w:tcW w:w="1102" w:type="dxa"/>
            <w:tcBorders>
              <w:top w:val="single" w:sz="4" w:space="0" w:color="auto"/>
            </w:tcBorders>
          </w:tcPr>
          <w:p w14:paraId="353E5309" w14:textId="77777777" w:rsidR="00C469CF" w:rsidRDefault="00C469CF"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r>
              <w:rPr>
                <w:rFonts w:ascii="CG Times" w:hAnsi="CG Times"/>
                <w:spacing w:val="-2"/>
              </w:rPr>
              <w:t>Date</w:t>
            </w:r>
          </w:p>
        </w:tc>
      </w:tr>
      <w:tr w:rsidR="00C469CF" w14:paraId="353E5312" w14:textId="77777777" w:rsidTr="00C469CF">
        <w:tc>
          <w:tcPr>
            <w:tcW w:w="1260" w:type="dxa"/>
          </w:tcPr>
          <w:p w14:paraId="353E530B" w14:textId="77777777" w:rsidR="00C469CF" w:rsidRDefault="00C469CF"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2340" w:type="dxa"/>
          </w:tcPr>
          <w:p w14:paraId="353E530D" w14:textId="77777777" w:rsidR="00C469CF" w:rsidRDefault="00C469CF"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4388" w:type="dxa"/>
          </w:tcPr>
          <w:p w14:paraId="353E530F" w14:textId="77777777" w:rsidR="00C469CF" w:rsidRDefault="00C469CF"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1102" w:type="dxa"/>
          </w:tcPr>
          <w:p w14:paraId="353E5311" w14:textId="77777777" w:rsidR="00C469CF" w:rsidRDefault="00C469CF"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r>
      <w:tr w:rsidR="00C469CF" w14:paraId="353E531A" w14:textId="77777777" w:rsidTr="00C469CF">
        <w:tc>
          <w:tcPr>
            <w:tcW w:w="1260" w:type="dxa"/>
            <w:tcBorders>
              <w:bottom w:val="single" w:sz="4" w:space="0" w:color="auto"/>
            </w:tcBorders>
          </w:tcPr>
          <w:p w14:paraId="353E5313" w14:textId="77777777" w:rsidR="00C469CF" w:rsidRDefault="00C469CF"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2340" w:type="dxa"/>
            <w:tcBorders>
              <w:bottom w:val="single" w:sz="4" w:space="0" w:color="auto"/>
            </w:tcBorders>
          </w:tcPr>
          <w:p w14:paraId="353E5315" w14:textId="77777777" w:rsidR="00C469CF" w:rsidRDefault="00C469CF"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4388" w:type="dxa"/>
            <w:tcBorders>
              <w:bottom w:val="single" w:sz="4" w:space="0" w:color="auto"/>
            </w:tcBorders>
          </w:tcPr>
          <w:p w14:paraId="353E5317" w14:textId="77777777" w:rsidR="00C469CF" w:rsidRDefault="00C469CF"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1102" w:type="dxa"/>
            <w:tcBorders>
              <w:bottom w:val="single" w:sz="4" w:space="0" w:color="auto"/>
            </w:tcBorders>
          </w:tcPr>
          <w:p w14:paraId="353E5319" w14:textId="77777777" w:rsidR="00C469CF" w:rsidRDefault="00C469CF"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r>
      <w:tr w:rsidR="00C469CF" w14:paraId="353E5322" w14:textId="77777777" w:rsidTr="00C469CF">
        <w:tc>
          <w:tcPr>
            <w:tcW w:w="1260" w:type="dxa"/>
            <w:tcBorders>
              <w:top w:val="single" w:sz="4" w:space="0" w:color="auto"/>
            </w:tcBorders>
          </w:tcPr>
          <w:p w14:paraId="353E531B" w14:textId="77777777" w:rsidR="00C469CF" w:rsidRDefault="00C469CF"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r>
              <w:rPr>
                <w:rFonts w:ascii="CG Times" w:hAnsi="CG Times"/>
                <w:spacing w:val="-2"/>
              </w:rPr>
              <w:t>Institution</w:t>
            </w:r>
          </w:p>
        </w:tc>
        <w:tc>
          <w:tcPr>
            <w:tcW w:w="2340" w:type="dxa"/>
            <w:tcBorders>
              <w:top w:val="single" w:sz="4" w:space="0" w:color="auto"/>
            </w:tcBorders>
          </w:tcPr>
          <w:p w14:paraId="353E531D" w14:textId="77777777" w:rsidR="00C469CF" w:rsidRDefault="00C469CF"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r>
              <w:rPr>
                <w:rFonts w:ascii="CG Times" w:hAnsi="CG Times"/>
                <w:spacing w:val="-2"/>
              </w:rPr>
              <w:t>Form Initiator</w:t>
            </w:r>
          </w:p>
        </w:tc>
        <w:tc>
          <w:tcPr>
            <w:tcW w:w="4388" w:type="dxa"/>
            <w:tcBorders>
              <w:top w:val="single" w:sz="4" w:space="0" w:color="auto"/>
            </w:tcBorders>
          </w:tcPr>
          <w:p w14:paraId="353E531F" w14:textId="77777777" w:rsidR="00C469CF" w:rsidRDefault="00C469CF"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r>
              <w:rPr>
                <w:rFonts w:ascii="CG Times" w:hAnsi="CG Times"/>
                <w:spacing w:val="-2"/>
              </w:rPr>
              <w:t>Dean’s Approval Signature</w:t>
            </w:r>
          </w:p>
        </w:tc>
        <w:tc>
          <w:tcPr>
            <w:tcW w:w="1102" w:type="dxa"/>
            <w:tcBorders>
              <w:top w:val="single" w:sz="4" w:space="0" w:color="auto"/>
            </w:tcBorders>
          </w:tcPr>
          <w:p w14:paraId="353E5321" w14:textId="77777777" w:rsidR="00C469CF" w:rsidRDefault="00C469CF"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r>
              <w:rPr>
                <w:rFonts w:ascii="CG Times" w:hAnsi="CG Times"/>
                <w:spacing w:val="-2"/>
              </w:rPr>
              <w:t>Date</w:t>
            </w:r>
          </w:p>
        </w:tc>
      </w:tr>
      <w:tr w:rsidR="00C469CF" w14:paraId="353E532A" w14:textId="77777777" w:rsidTr="00C469CF">
        <w:tc>
          <w:tcPr>
            <w:tcW w:w="1260" w:type="dxa"/>
          </w:tcPr>
          <w:p w14:paraId="353E5323" w14:textId="77777777" w:rsidR="00C469CF" w:rsidRDefault="00C469CF"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2340" w:type="dxa"/>
          </w:tcPr>
          <w:p w14:paraId="353E5325" w14:textId="77777777" w:rsidR="00C469CF" w:rsidRDefault="00C469CF"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4388" w:type="dxa"/>
          </w:tcPr>
          <w:p w14:paraId="353E5327" w14:textId="77777777" w:rsidR="00C469CF" w:rsidRDefault="00C469CF"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1102" w:type="dxa"/>
          </w:tcPr>
          <w:p w14:paraId="353E5329" w14:textId="77777777" w:rsidR="00C469CF" w:rsidRDefault="00C469CF"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r>
      <w:tr w:rsidR="00C469CF" w14:paraId="353E5332" w14:textId="77777777" w:rsidTr="00C469CF">
        <w:trPr>
          <w:trHeight w:val="504"/>
        </w:trPr>
        <w:tc>
          <w:tcPr>
            <w:tcW w:w="1260" w:type="dxa"/>
            <w:tcBorders>
              <w:bottom w:val="single" w:sz="4" w:space="0" w:color="auto"/>
            </w:tcBorders>
          </w:tcPr>
          <w:p w14:paraId="353E532B" w14:textId="77777777" w:rsidR="00C469CF" w:rsidRDefault="00C469CF"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2340" w:type="dxa"/>
            <w:tcBorders>
              <w:bottom w:val="single" w:sz="4" w:space="0" w:color="auto"/>
            </w:tcBorders>
          </w:tcPr>
          <w:p w14:paraId="353E532D" w14:textId="77777777" w:rsidR="00C469CF" w:rsidRDefault="00C469CF"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c>
          <w:tcPr>
            <w:tcW w:w="4388" w:type="dxa"/>
            <w:tcBorders>
              <w:bottom w:val="single" w:sz="4" w:space="0" w:color="auto"/>
            </w:tcBorders>
          </w:tcPr>
          <w:p w14:paraId="353E532F" w14:textId="1FC5EC2E" w:rsidR="00C469CF" w:rsidRDefault="00C469CF"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r>
              <w:rPr>
                <w:noProof/>
              </w:rPr>
              <w:drawing>
                <wp:inline distT="0" distB="0" distL="0" distR="0" wp14:anchorId="281BE6EA" wp14:editId="5B7D87B9">
                  <wp:extent cx="3002280" cy="297180"/>
                  <wp:effectExtent l="0" t="0" r="7620" b="7620"/>
                  <wp:docPr id="1" name="Picture 1"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2280" cy="297180"/>
                          </a:xfrm>
                          <a:prstGeom prst="rect">
                            <a:avLst/>
                          </a:prstGeom>
                          <a:noFill/>
                          <a:ln>
                            <a:noFill/>
                          </a:ln>
                        </pic:spPr>
                      </pic:pic>
                    </a:graphicData>
                  </a:graphic>
                </wp:inline>
              </w:drawing>
            </w:r>
          </w:p>
        </w:tc>
        <w:tc>
          <w:tcPr>
            <w:tcW w:w="1102" w:type="dxa"/>
            <w:tcBorders>
              <w:bottom w:val="single" w:sz="4" w:space="0" w:color="auto"/>
            </w:tcBorders>
          </w:tcPr>
          <w:p w14:paraId="353E5331" w14:textId="77777777" w:rsidR="00C469CF" w:rsidRDefault="00C469CF"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u w:val="single"/>
              </w:rPr>
            </w:pPr>
          </w:p>
        </w:tc>
      </w:tr>
      <w:tr w:rsidR="00C469CF" w14:paraId="353E533A" w14:textId="77777777" w:rsidTr="00C469CF">
        <w:tc>
          <w:tcPr>
            <w:tcW w:w="1260" w:type="dxa"/>
            <w:tcBorders>
              <w:top w:val="single" w:sz="4" w:space="0" w:color="auto"/>
            </w:tcBorders>
          </w:tcPr>
          <w:p w14:paraId="353E5333" w14:textId="77777777" w:rsidR="00C469CF" w:rsidRDefault="00C469CF"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r>
              <w:rPr>
                <w:rFonts w:ascii="CG Times" w:hAnsi="CG Times"/>
                <w:spacing w:val="-2"/>
              </w:rPr>
              <w:t>Institution</w:t>
            </w:r>
          </w:p>
        </w:tc>
        <w:tc>
          <w:tcPr>
            <w:tcW w:w="2340" w:type="dxa"/>
            <w:tcBorders>
              <w:top w:val="single" w:sz="4" w:space="0" w:color="auto"/>
            </w:tcBorders>
          </w:tcPr>
          <w:p w14:paraId="353E5335" w14:textId="77777777" w:rsidR="00C469CF" w:rsidRDefault="00C469CF"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r>
              <w:rPr>
                <w:rFonts w:ascii="CG Times" w:hAnsi="CG Times"/>
                <w:spacing w:val="-2"/>
              </w:rPr>
              <w:t>Division/Department</w:t>
            </w:r>
          </w:p>
        </w:tc>
        <w:tc>
          <w:tcPr>
            <w:tcW w:w="4388" w:type="dxa"/>
            <w:tcBorders>
              <w:top w:val="single" w:sz="4" w:space="0" w:color="auto"/>
            </w:tcBorders>
          </w:tcPr>
          <w:p w14:paraId="353E5337" w14:textId="77777777" w:rsidR="00C469CF" w:rsidRDefault="00C469CF"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r>
              <w:rPr>
                <w:rFonts w:ascii="CG Times" w:hAnsi="CG Times"/>
                <w:spacing w:val="-2"/>
              </w:rPr>
              <w:t>Institutional Approval Signature</w:t>
            </w:r>
          </w:p>
        </w:tc>
        <w:tc>
          <w:tcPr>
            <w:tcW w:w="1102" w:type="dxa"/>
            <w:tcBorders>
              <w:top w:val="single" w:sz="4" w:space="0" w:color="auto"/>
            </w:tcBorders>
          </w:tcPr>
          <w:p w14:paraId="353E5339" w14:textId="77777777" w:rsidR="00C469CF" w:rsidRDefault="00C469CF" w:rsidP="0043675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rFonts w:ascii="CG Times" w:hAnsi="CG Times"/>
                <w:spacing w:val="-2"/>
              </w:rPr>
            </w:pPr>
            <w:r>
              <w:rPr>
                <w:rFonts w:ascii="CG Times" w:hAnsi="CG Times"/>
                <w:spacing w:val="-2"/>
              </w:rPr>
              <w:t>Date</w:t>
            </w:r>
          </w:p>
        </w:tc>
      </w:tr>
    </w:tbl>
    <w:p w14:paraId="353E533C" w14:textId="77777777" w:rsidR="00C77C19" w:rsidRDefault="00C77C19" w:rsidP="00C77C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suppressAutoHyphens/>
        <w:ind w:right="450"/>
        <w:rPr>
          <w:rFonts w:ascii="CG Times" w:hAnsi="CG Times"/>
          <w:spacing w:val="-2"/>
        </w:rPr>
      </w:pPr>
    </w:p>
    <w:p w14:paraId="353E533D" w14:textId="77777777" w:rsidR="00C77C19" w:rsidRPr="00750F32" w:rsidRDefault="00C77C19" w:rsidP="00C77C19">
      <w:pPr>
        <w:pStyle w:val="BodyText2"/>
        <w:rPr>
          <w:b/>
          <w:bCs/>
          <w:szCs w:val="24"/>
        </w:rPr>
      </w:pPr>
      <w:r w:rsidRPr="00750F32">
        <w:rPr>
          <w:b/>
          <w:bCs/>
          <w:szCs w:val="24"/>
        </w:rPr>
        <w:t>Indicate (X) the component of the General Education Curriculum that the proposal impacts.</w:t>
      </w:r>
    </w:p>
    <w:p w14:paraId="353E533E" w14:textId="77777777" w:rsidR="00C77C19" w:rsidRDefault="00C77C19" w:rsidP="00C77C19">
      <w:pPr>
        <w:pStyle w:val="BodyText2"/>
        <w:rPr>
          <w:b/>
          <w:bCs/>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8"/>
        <w:gridCol w:w="8010"/>
      </w:tblGrid>
      <w:tr w:rsidR="00C77C19" w:rsidRPr="0048302E" w14:paraId="353E5341" w14:textId="77777777" w:rsidTr="00750F32">
        <w:tc>
          <w:tcPr>
            <w:tcW w:w="918" w:type="dxa"/>
            <w:tcBorders>
              <w:bottom w:val="single" w:sz="4" w:space="0" w:color="auto"/>
            </w:tcBorders>
          </w:tcPr>
          <w:p w14:paraId="353E533F" w14:textId="471347CF" w:rsidR="00C77C19" w:rsidRPr="00FF640D" w:rsidRDefault="00D95275" w:rsidP="00750F32">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spacing w:before="60"/>
              <w:jc w:val="center"/>
              <w:rPr>
                <w:b/>
                <w:snapToGrid/>
                <w:spacing w:val="-2"/>
              </w:rPr>
            </w:pPr>
            <w:r>
              <w:rPr>
                <w:b/>
                <w:snapToGrid/>
                <w:spacing w:val="-2"/>
              </w:rPr>
              <w:t>X</w:t>
            </w:r>
          </w:p>
        </w:tc>
        <w:tc>
          <w:tcPr>
            <w:tcW w:w="8010" w:type="dxa"/>
          </w:tcPr>
          <w:p w14:paraId="353E5340" w14:textId="77777777" w:rsidR="00C77C19" w:rsidRPr="0048302E" w:rsidRDefault="00C77C19" w:rsidP="00750F32">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spacing w:before="60"/>
              <w:rPr>
                <w:snapToGrid/>
                <w:spacing w:val="-2"/>
              </w:rPr>
            </w:pPr>
            <w:r>
              <w:t>System General Education Requirements</w:t>
            </w:r>
          </w:p>
        </w:tc>
      </w:tr>
    </w:tbl>
    <w:p w14:paraId="353E534C" w14:textId="77777777" w:rsidR="00C77C19" w:rsidRDefault="00C77C19" w:rsidP="00C77C19">
      <w:pPr>
        <w:pStyle w:val="BodyText2"/>
        <w:rPr>
          <w:b/>
          <w:bCs/>
        </w:rPr>
      </w:pPr>
    </w:p>
    <w:p w14:paraId="353E534D" w14:textId="77777777" w:rsidR="00C77C19" w:rsidRPr="00750F32" w:rsidRDefault="00C77C19" w:rsidP="00C77C19">
      <w:pPr>
        <w:pStyle w:val="BodyText2"/>
        <w:rPr>
          <w:b/>
          <w:bCs/>
          <w:szCs w:val="24"/>
        </w:rPr>
      </w:pPr>
      <w:r w:rsidRPr="00750F32">
        <w:rPr>
          <w:b/>
          <w:bCs/>
          <w:szCs w:val="24"/>
        </w:rPr>
        <w:t>Indicate (X) the revision(s) that is being proposed (more than one may be checked).</w:t>
      </w:r>
    </w:p>
    <w:p w14:paraId="353E534E" w14:textId="77777777" w:rsidR="00C77C19" w:rsidRDefault="00C77C19" w:rsidP="00C77C19">
      <w:pPr>
        <w:pStyle w:val="BodyText2"/>
        <w:ind w:left="360"/>
        <w:rPr>
          <w:b/>
          <w:bCs/>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8"/>
        <w:gridCol w:w="8010"/>
      </w:tblGrid>
      <w:tr w:rsidR="00C77C19" w14:paraId="353E5351" w14:textId="77777777" w:rsidTr="00750F32">
        <w:tc>
          <w:tcPr>
            <w:tcW w:w="918" w:type="dxa"/>
            <w:tcBorders>
              <w:bottom w:val="single" w:sz="4" w:space="0" w:color="auto"/>
            </w:tcBorders>
          </w:tcPr>
          <w:p w14:paraId="353E534F" w14:textId="77777777" w:rsidR="00C77C19" w:rsidRPr="00FF640D" w:rsidRDefault="00C77C19" w:rsidP="00750F32">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spacing w:before="60"/>
              <w:jc w:val="center"/>
              <w:rPr>
                <w:b/>
                <w:snapToGrid/>
                <w:spacing w:val="-2"/>
              </w:rPr>
            </w:pPr>
          </w:p>
        </w:tc>
        <w:tc>
          <w:tcPr>
            <w:tcW w:w="8010" w:type="dxa"/>
          </w:tcPr>
          <w:p w14:paraId="353E5350" w14:textId="77777777" w:rsidR="00C77C19" w:rsidRPr="0048302E" w:rsidRDefault="00C77C19" w:rsidP="00750F32">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spacing w:before="60"/>
              <w:rPr>
                <w:snapToGrid/>
                <w:spacing w:val="-2"/>
              </w:rPr>
            </w:pPr>
            <w:r w:rsidRPr="0048302E">
              <w:rPr>
                <w:snapToGrid/>
                <w:spacing w:val="-2"/>
              </w:rPr>
              <w:t xml:space="preserve">Revision to an approved course </w:t>
            </w:r>
          </w:p>
        </w:tc>
      </w:tr>
      <w:tr w:rsidR="00C77C19" w14:paraId="353E5354" w14:textId="77777777" w:rsidTr="00750F32">
        <w:tc>
          <w:tcPr>
            <w:tcW w:w="918" w:type="dxa"/>
            <w:tcBorders>
              <w:top w:val="single" w:sz="4" w:space="0" w:color="auto"/>
              <w:bottom w:val="single" w:sz="4" w:space="0" w:color="auto"/>
            </w:tcBorders>
          </w:tcPr>
          <w:p w14:paraId="353E5352" w14:textId="28C0C19A" w:rsidR="00C77C19" w:rsidRPr="00FF640D" w:rsidRDefault="00D95275" w:rsidP="00750F32">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spacing w:before="60"/>
              <w:jc w:val="center"/>
              <w:rPr>
                <w:b/>
                <w:snapToGrid/>
                <w:spacing w:val="-2"/>
              </w:rPr>
            </w:pPr>
            <w:r>
              <w:rPr>
                <w:b/>
                <w:snapToGrid/>
                <w:spacing w:val="-2"/>
              </w:rPr>
              <w:t>X</w:t>
            </w:r>
          </w:p>
        </w:tc>
        <w:tc>
          <w:tcPr>
            <w:tcW w:w="8010" w:type="dxa"/>
          </w:tcPr>
          <w:p w14:paraId="353E5353" w14:textId="77777777" w:rsidR="00C77C19" w:rsidRPr="0048302E" w:rsidRDefault="00C77C19" w:rsidP="00750F32">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spacing w:before="60"/>
              <w:rPr>
                <w:snapToGrid/>
                <w:spacing w:val="-2"/>
              </w:rPr>
            </w:pPr>
            <w:r w:rsidRPr="0048302E">
              <w:rPr>
                <w:snapToGrid/>
                <w:spacing w:val="-2"/>
              </w:rPr>
              <w:t xml:space="preserve">Addition of a course to the set of approved courses </w:t>
            </w:r>
          </w:p>
        </w:tc>
      </w:tr>
      <w:tr w:rsidR="00C77C19" w14:paraId="353E5357" w14:textId="77777777" w:rsidTr="00750F32">
        <w:tc>
          <w:tcPr>
            <w:tcW w:w="918" w:type="dxa"/>
            <w:tcBorders>
              <w:top w:val="single" w:sz="4" w:space="0" w:color="auto"/>
              <w:bottom w:val="single" w:sz="4" w:space="0" w:color="auto"/>
            </w:tcBorders>
          </w:tcPr>
          <w:p w14:paraId="353E5355" w14:textId="77777777" w:rsidR="00C77C19" w:rsidRPr="00FF640D" w:rsidRDefault="00C77C19" w:rsidP="00750F32">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spacing w:before="60"/>
              <w:jc w:val="center"/>
              <w:rPr>
                <w:b/>
                <w:snapToGrid/>
                <w:spacing w:val="-2"/>
              </w:rPr>
            </w:pPr>
          </w:p>
        </w:tc>
        <w:tc>
          <w:tcPr>
            <w:tcW w:w="8010" w:type="dxa"/>
          </w:tcPr>
          <w:p w14:paraId="353E5356" w14:textId="77777777" w:rsidR="00C77C19" w:rsidRPr="0048302E" w:rsidRDefault="00C77C19" w:rsidP="00750F32">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spacing w:before="60"/>
              <w:rPr>
                <w:snapToGrid/>
                <w:spacing w:val="-2"/>
              </w:rPr>
            </w:pPr>
            <w:r w:rsidRPr="0048302E">
              <w:rPr>
                <w:snapToGrid/>
                <w:spacing w:val="-2"/>
              </w:rPr>
              <w:t>Deletion of an approved course</w:t>
            </w:r>
            <w:r>
              <w:rPr>
                <w:snapToGrid/>
                <w:spacing w:val="-2"/>
              </w:rPr>
              <w:t xml:space="preserve"> from the set of approved courses</w:t>
            </w:r>
          </w:p>
        </w:tc>
      </w:tr>
    </w:tbl>
    <w:p w14:paraId="353E5358" w14:textId="77777777" w:rsidR="00C77C19" w:rsidRDefault="00C77C19" w:rsidP="00C77C19">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napToGrid/>
          <w:spacing w:val="-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60"/>
      </w:tblGrid>
      <w:tr w:rsidR="00750F32" w:rsidRPr="00750F32" w14:paraId="353E535B" w14:textId="77777777" w:rsidTr="00E16A0D">
        <w:tc>
          <w:tcPr>
            <w:tcW w:w="9360" w:type="dxa"/>
          </w:tcPr>
          <w:p w14:paraId="353E535A" w14:textId="77777777" w:rsidR="00750F32" w:rsidRPr="00750F32" w:rsidRDefault="00750F32" w:rsidP="00436DA1">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napToGrid/>
                <w:spacing w:val="-2"/>
                <w:szCs w:val="24"/>
              </w:rPr>
            </w:pPr>
            <w:r w:rsidRPr="00750F32">
              <w:rPr>
                <w:b/>
                <w:snapToGrid/>
                <w:spacing w:val="-2"/>
                <w:szCs w:val="24"/>
                <w:u w:val="single"/>
              </w:rPr>
              <w:t>Section 1.  Provide a Concise Description of the Proposed Change</w:t>
            </w:r>
            <w:r w:rsidRPr="00750F32">
              <w:rPr>
                <w:snapToGrid/>
                <w:spacing w:val="-2"/>
                <w:szCs w:val="24"/>
              </w:rPr>
              <w:t xml:space="preserve"> </w:t>
            </w:r>
          </w:p>
        </w:tc>
      </w:tr>
      <w:tr w:rsidR="00750F32" w:rsidRPr="00750F32" w14:paraId="353E535D" w14:textId="77777777" w:rsidTr="00E16A0D">
        <w:trPr>
          <w:trHeight w:val="891"/>
        </w:trPr>
        <w:tc>
          <w:tcPr>
            <w:tcW w:w="9360" w:type="dxa"/>
          </w:tcPr>
          <w:p w14:paraId="353E535C" w14:textId="0F835703" w:rsidR="00750F32" w:rsidRPr="00750F32" w:rsidRDefault="00D95275" w:rsidP="00436DA1">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napToGrid/>
                <w:spacing w:val="-2"/>
                <w:szCs w:val="24"/>
              </w:rPr>
            </w:pPr>
            <w:r>
              <w:rPr>
                <w:snapToGrid/>
                <w:spacing w:val="-2"/>
                <w:szCs w:val="24"/>
              </w:rPr>
              <w:t>DSU received approval from the other universities to offer PHIL 220 Introduction to Ethics.  This document is to seek approval to include this course in meeting the Arts and Humanities goal at DSU.</w:t>
            </w:r>
          </w:p>
        </w:tc>
      </w:tr>
    </w:tbl>
    <w:p w14:paraId="353E535F" w14:textId="77777777" w:rsidR="00C77C19" w:rsidRPr="00750F32" w:rsidRDefault="00C77C19" w:rsidP="00C77C19">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napToGrid/>
          <w:spacing w:val="-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60"/>
      </w:tblGrid>
      <w:tr w:rsidR="00750F32" w:rsidRPr="00750F32" w14:paraId="353E5361" w14:textId="77777777" w:rsidTr="00750F32">
        <w:tc>
          <w:tcPr>
            <w:tcW w:w="9576" w:type="dxa"/>
          </w:tcPr>
          <w:p w14:paraId="353E5360" w14:textId="77777777" w:rsidR="00750F32" w:rsidRPr="00750F32" w:rsidRDefault="00750F32" w:rsidP="00436DA1">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napToGrid/>
                <w:spacing w:val="-2"/>
                <w:szCs w:val="24"/>
                <w:u w:val="single"/>
              </w:rPr>
            </w:pPr>
            <w:r w:rsidRPr="00750F32">
              <w:rPr>
                <w:b/>
                <w:snapToGrid/>
                <w:spacing w:val="-2"/>
                <w:szCs w:val="24"/>
                <w:u w:val="single"/>
              </w:rPr>
              <w:t>Section 2.  Provide the Effective Date for the Proposed Change</w:t>
            </w:r>
          </w:p>
        </w:tc>
      </w:tr>
      <w:tr w:rsidR="00750F32" w:rsidRPr="00750F32" w14:paraId="353E5363" w14:textId="77777777" w:rsidTr="00D95275">
        <w:trPr>
          <w:trHeight w:val="819"/>
        </w:trPr>
        <w:tc>
          <w:tcPr>
            <w:tcW w:w="9576" w:type="dxa"/>
          </w:tcPr>
          <w:p w14:paraId="734A0B5D" w14:textId="77777777" w:rsidR="00750F32" w:rsidRDefault="00750F32" w:rsidP="00436DA1">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napToGrid/>
                <w:spacing w:val="-2"/>
                <w:szCs w:val="24"/>
              </w:rPr>
            </w:pPr>
          </w:p>
          <w:p w14:paraId="353E5362" w14:textId="3CEAD651" w:rsidR="00D95275" w:rsidRPr="00750F32" w:rsidRDefault="00D95275" w:rsidP="00436DA1">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napToGrid/>
                <w:spacing w:val="-2"/>
                <w:szCs w:val="24"/>
              </w:rPr>
            </w:pPr>
            <w:r>
              <w:rPr>
                <w:snapToGrid/>
                <w:spacing w:val="-2"/>
                <w:szCs w:val="24"/>
              </w:rPr>
              <w:t>Fall 18</w:t>
            </w:r>
          </w:p>
        </w:tc>
      </w:tr>
    </w:tbl>
    <w:p w14:paraId="353E5365" w14:textId="77777777" w:rsidR="00C77C19" w:rsidRPr="00750F32" w:rsidRDefault="00C77C19" w:rsidP="00C77C19">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napToGrid/>
          <w:spacing w:val="-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60"/>
      </w:tblGrid>
      <w:tr w:rsidR="00750F32" w:rsidRPr="00750F32" w14:paraId="353E5367" w14:textId="77777777" w:rsidTr="00750F32">
        <w:tc>
          <w:tcPr>
            <w:tcW w:w="9576" w:type="dxa"/>
          </w:tcPr>
          <w:p w14:paraId="353E5366" w14:textId="77777777" w:rsidR="00750F32" w:rsidRPr="00750F32" w:rsidRDefault="00750F32" w:rsidP="00436DA1">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napToGrid/>
                <w:spacing w:val="-2"/>
                <w:szCs w:val="24"/>
                <w:u w:val="single"/>
              </w:rPr>
            </w:pPr>
            <w:r w:rsidRPr="00750F32">
              <w:rPr>
                <w:b/>
                <w:snapToGrid/>
                <w:spacing w:val="-2"/>
                <w:szCs w:val="24"/>
                <w:u w:val="single"/>
              </w:rPr>
              <w:t>Section 3.  Provide a Detailed Reason for the Proposed Change</w:t>
            </w:r>
          </w:p>
        </w:tc>
      </w:tr>
      <w:tr w:rsidR="00750F32" w:rsidRPr="00750F32" w14:paraId="353E5369" w14:textId="77777777" w:rsidTr="00D95275">
        <w:trPr>
          <w:trHeight w:val="891"/>
        </w:trPr>
        <w:tc>
          <w:tcPr>
            <w:tcW w:w="9576" w:type="dxa"/>
          </w:tcPr>
          <w:p w14:paraId="353E5368" w14:textId="2362965D" w:rsidR="00750F32" w:rsidRPr="00750F32" w:rsidRDefault="00D95275" w:rsidP="00436DA1">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napToGrid/>
                <w:spacing w:val="-2"/>
                <w:szCs w:val="24"/>
              </w:rPr>
            </w:pPr>
            <w:r>
              <w:rPr>
                <w:snapToGrid/>
                <w:spacing w:val="-2"/>
                <w:szCs w:val="24"/>
              </w:rPr>
              <w:t>The proposed course will allow DSU students another option in fulfilling SGE#5 requirement.  The DSU Assessment Committee has concurred with the recommendation that this course meets the goal for this requirement.</w:t>
            </w:r>
          </w:p>
        </w:tc>
      </w:tr>
    </w:tbl>
    <w:p w14:paraId="353E536B" w14:textId="77777777" w:rsidR="00C77C19" w:rsidRPr="00750F32" w:rsidRDefault="00C77C19" w:rsidP="00C77C19">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napToGrid/>
          <w:spacing w:val="-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60"/>
      </w:tblGrid>
      <w:tr w:rsidR="00750F32" w:rsidRPr="00750F32" w14:paraId="353E536D" w14:textId="77777777" w:rsidTr="00750F32">
        <w:tc>
          <w:tcPr>
            <w:tcW w:w="9576" w:type="dxa"/>
          </w:tcPr>
          <w:p w14:paraId="353E536C" w14:textId="77777777" w:rsidR="00750F32" w:rsidRPr="00750F32" w:rsidRDefault="00750F32" w:rsidP="00436DA1">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napToGrid/>
                <w:spacing w:val="-2"/>
                <w:szCs w:val="24"/>
                <w:u w:val="single"/>
              </w:rPr>
            </w:pPr>
            <w:r w:rsidRPr="00750F32">
              <w:rPr>
                <w:b/>
                <w:snapToGrid/>
                <w:spacing w:val="-2"/>
                <w:szCs w:val="24"/>
                <w:u w:val="single"/>
              </w:rPr>
              <w:t xml:space="preserve">Section 4.  Provide Clear Evidence that the Proposed Modification </w:t>
            </w:r>
            <w:proofErr w:type="gramStart"/>
            <w:r w:rsidRPr="00750F32">
              <w:rPr>
                <w:b/>
                <w:snapToGrid/>
                <w:spacing w:val="-2"/>
                <w:szCs w:val="24"/>
                <w:u w:val="single"/>
              </w:rPr>
              <w:t>will</w:t>
            </w:r>
            <w:proofErr w:type="gramEnd"/>
            <w:r w:rsidRPr="00750F32">
              <w:rPr>
                <w:b/>
                <w:snapToGrid/>
                <w:spacing w:val="-2"/>
                <w:szCs w:val="24"/>
                <w:u w:val="single"/>
              </w:rPr>
              <w:t xml:space="preserve"> Address the Specified Goals and Student Learning Outcomes</w:t>
            </w:r>
          </w:p>
        </w:tc>
      </w:tr>
      <w:tr w:rsidR="00750F32" w:rsidRPr="00750F32" w14:paraId="353E536F" w14:textId="77777777" w:rsidTr="00D95275">
        <w:trPr>
          <w:trHeight w:val="675"/>
        </w:trPr>
        <w:tc>
          <w:tcPr>
            <w:tcW w:w="9576" w:type="dxa"/>
          </w:tcPr>
          <w:p w14:paraId="277008EF" w14:textId="77777777" w:rsidR="00750F32" w:rsidRDefault="00750F32" w:rsidP="00436DA1">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napToGrid/>
                <w:spacing w:val="-2"/>
                <w:szCs w:val="24"/>
              </w:rPr>
            </w:pPr>
          </w:p>
          <w:p w14:paraId="353E536E" w14:textId="210170D6" w:rsidR="00D95275" w:rsidRPr="00750F32" w:rsidRDefault="00D95275" w:rsidP="00436DA1">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napToGrid/>
                <w:spacing w:val="-2"/>
                <w:szCs w:val="24"/>
              </w:rPr>
            </w:pPr>
            <w:r>
              <w:rPr>
                <w:snapToGrid/>
                <w:spacing w:val="-2"/>
                <w:szCs w:val="24"/>
              </w:rPr>
              <w:t>Attached is the course syllabus.</w:t>
            </w:r>
          </w:p>
        </w:tc>
      </w:tr>
    </w:tbl>
    <w:p w14:paraId="353E5370" w14:textId="77777777" w:rsidR="00C77C19" w:rsidRPr="00750F32" w:rsidRDefault="00C77C19" w:rsidP="00C77C19">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napToGrid/>
          <w:spacing w:val="-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60"/>
      </w:tblGrid>
      <w:tr w:rsidR="00750F32" w:rsidRPr="00750F32" w14:paraId="353E5373" w14:textId="77777777" w:rsidTr="00D95275">
        <w:tc>
          <w:tcPr>
            <w:tcW w:w="9360" w:type="dxa"/>
          </w:tcPr>
          <w:p w14:paraId="353E5372" w14:textId="77777777" w:rsidR="00750F32" w:rsidRPr="00750F32" w:rsidRDefault="00750F32" w:rsidP="00436DA1">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napToGrid/>
                <w:spacing w:val="-2"/>
                <w:szCs w:val="24"/>
                <w:u w:val="single"/>
              </w:rPr>
            </w:pPr>
            <w:r w:rsidRPr="00750F32">
              <w:rPr>
                <w:b/>
                <w:snapToGrid/>
                <w:spacing w:val="-2"/>
                <w:szCs w:val="24"/>
                <w:u w:val="single"/>
              </w:rPr>
              <w:t>Section 5.  Provide a Copy of all Course Syllabi and Other Supporting Documentation</w:t>
            </w:r>
          </w:p>
        </w:tc>
      </w:tr>
      <w:tr w:rsidR="00750F32" w:rsidRPr="00750F32" w14:paraId="353E5375" w14:textId="77777777" w:rsidTr="00D95275">
        <w:trPr>
          <w:trHeight w:val="621"/>
        </w:trPr>
        <w:tc>
          <w:tcPr>
            <w:tcW w:w="9360" w:type="dxa"/>
          </w:tcPr>
          <w:p w14:paraId="353E5374" w14:textId="679BD739" w:rsidR="00750F32" w:rsidRPr="00750F32" w:rsidRDefault="00E16A0D" w:rsidP="00436DA1">
            <w:pPr>
              <w:pStyle w:val="Title"/>
              <w:jc w:val="left"/>
              <w:rPr>
                <w:b w:val="0"/>
                <w:szCs w:val="24"/>
              </w:rPr>
            </w:pPr>
            <w:r>
              <w:rPr>
                <w:b w:val="0"/>
                <w:szCs w:val="24"/>
              </w:rPr>
              <w:t>See below.</w:t>
            </w:r>
          </w:p>
        </w:tc>
      </w:tr>
    </w:tbl>
    <w:p w14:paraId="353E5376" w14:textId="2CD6092E" w:rsidR="00E16A0D" w:rsidRDefault="00E16A0D">
      <w:pPr>
        <w:pStyle w:val="Title"/>
        <w:jc w:val="left"/>
        <w:rPr>
          <w:b w:val="0"/>
          <w:szCs w:val="24"/>
        </w:rPr>
      </w:pPr>
    </w:p>
    <w:p w14:paraId="2A2AE787" w14:textId="71E3CC5A" w:rsidR="00E16A0D" w:rsidRDefault="00E16A0D">
      <w:pPr>
        <w:rPr>
          <w:szCs w:val="24"/>
        </w:rPr>
      </w:pPr>
      <w:r>
        <w:rPr>
          <w:szCs w:val="24"/>
        </w:rPr>
        <w:br w:type="page"/>
      </w:r>
    </w:p>
    <w:p w14:paraId="4B23900E" w14:textId="77777777" w:rsidR="00E16A0D" w:rsidRDefault="00E16A0D">
      <w:pPr>
        <w:rPr>
          <w:szCs w:val="24"/>
        </w:rPr>
      </w:pPr>
    </w:p>
    <w:p w14:paraId="047D6FBA" w14:textId="53FE5A0E" w:rsidR="00E16A0D" w:rsidRDefault="00E16A0D" w:rsidP="00E16A0D">
      <w:pPr>
        <w:pStyle w:val="Title"/>
      </w:pPr>
      <w:r>
        <w:t>Course Syllabus</w:t>
      </w:r>
    </w:p>
    <w:p w14:paraId="5FD1B722" w14:textId="0B6B6A59" w:rsidR="00E16A0D" w:rsidRDefault="00E16A0D" w:rsidP="00E16A0D">
      <w:pPr>
        <w:pStyle w:val="Title"/>
      </w:pPr>
    </w:p>
    <w:p w14:paraId="2B194003" w14:textId="413F45E9" w:rsidR="00E16A0D" w:rsidRDefault="00E16A0D" w:rsidP="00E16A0D">
      <w:pPr>
        <w:pStyle w:val="Heading1"/>
        <w:jc w:val="left"/>
      </w:pPr>
      <w:r>
        <w:t xml:space="preserve">Course Prefix, Number, and Title:  </w:t>
      </w:r>
      <w:r w:rsidRPr="00E16A0D">
        <w:rPr>
          <w:b w:val="0"/>
        </w:rPr>
        <w:t>PHIL 220 Introduction to Ethics</w:t>
      </w:r>
      <w:r>
        <w:br/>
        <w:t xml:space="preserve">Credits:  </w:t>
      </w:r>
      <w:r w:rsidRPr="00E16A0D">
        <w:rPr>
          <w:b w:val="0"/>
        </w:rPr>
        <w:t>3.0</w:t>
      </w:r>
    </w:p>
    <w:p w14:paraId="23605823" w14:textId="201189E6" w:rsidR="00E16A0D" w:rsidRDefault="00E16A0D" w:rsidP="00E16A0D">
      <w:pPr>
        <w:pStyle w:val="Heading1"/>
        <w:jc w:val="left"/>
      </w:pPr>
      <w:r>
        <w:t xml:space="preserve">University name:  </w:t>
      </w:r>
      <w:r w:rsidRPr="00E16A0D">
        <w:rPr>
          <w:b w:val="0"/>
        </w:rPr>
        <w:t>Dakota State University</w:t>
      </w:r>
    </w:p>
    <w:p w14:paraId="2A110341" w14:textId="51E6437C" w:rsidR="00E16A0D" w:rsidRDefault="00E16A0D" w:rsidP="00E16A0D">
      <w:pPr>
        <w:pStyle w:val="Heading1"/>
        <w:jc w:val="left"/>
      </w:pPr>
      <w:r>
        <w:t xml:space="preserve">Academic term/year:  </w:t>
      </w:r>
      <w:r w:rsidRPr="00E16A0D">
        <w:rPr>
          <w:b w:val="0"/>
        </w:rPr>
        <w:t>Fall 2018</w:t>
      </w:r>
    </w:p>
    <w:p w14:paraId="1CD731C7" w14:textId="4F40FF9E" w:rsidR="00E16A0D" w:rsidRDefault="00E16A0D" w:rsidP="00E16A0D">
      <w:pPr>
        <w:pStyle w:val="Heading2"/>
      </w:pPr>
      <w:r>
        <w:t xml:space="preserve">Last date to Drop and receive 100% </w:t>
      </w:r>
      <w:r w:rsidRPr="00BD203D">
        <w:t>refund</w:t>
      </w:r>
      <w:r>
        <w:t xml:space="preserve">:  </w:t>
      </w:r>
      <w:r w:rsidRPr="00E16A0D">
        <w:rPr>
          <w:b w:val="0"/>
        </w:rPr>
        <w:t>TBD</w:t>
      </w:r>
    </w:p>
    <w:p w14:paraId="5D887536" w14:textId="73EAD94E" w:rsidR="00E16A0D" w:rsidRDefault="00E16A0D" w:rsidP="00E16A0D">
      <w:pPr>
        <w:pStyle w:val="Heading2"/>
      </w:pPr>
      <w:r>
        <w:t xml:space="preserve">Last date to Withdraw and earn a grade of 'W':  </w:t>
      </w:r>
      <w:r w:rsidRPr="00E16A0D">
        <w:rPr>
          <w:b w:val="0"/>
        </w:rPr>
        <w:t>TBD</w:t>
      </w:r>
    </w:p>
    <w:p w14:paraId="0701E44F" w14:textId="2427315D" w:rsidR="00E16A0D" w:rsidRDefault="00E16A0D" w:rsidP="00E16A0D">
      <w:pPr>
        <w:pStyle w:val="Heading1"/>
        <w:jc w:val="left"/>
      </w:pPr>
      <w:r>
        <w:t xml:space="preserve">Course meeting time and location:  </w:t>
      </w:r>
      <w:r w:rsidRPr="00E16A0D">
        <w:rPr>
          <w:b w:val="0"/>
        </w:rPr>
        <w:t>TBD</w:t>
      </w:r>
    </w:p>
    <w:p w14:paraId="0E9D8F36" w14:textId="77777777" w:rsidR="00E16A0D" w:rsidRPr="00E16A0D" w:rsidRDefault="00E16A0D" w:rsidP="00E16A0D"/>
    <w:p w14:paraId="6EA061D8" w14:textId="77777777" w:rsidR="00E16A0D" w:rsidRDefault="00E16A0D" w:rsidP="000F4EDC">
      <w:pPr>
        <w:pStyle w:val="Heading1"/>
      </w:pPr>
      <w:r>
        <w:t>Instructor information:</w:t>
      </w:r>
    </w:p>
    <w:p w14:paraId="19D68FAF" w14:textId="77777777" w:rsidR="00E16A0D" w:rsidRPr="003F6F8F" w:rsidRDefault="00E16A0D" w:rsidP="00E16A0D">
      <w:pPr>
        <w:pStyle w:val="Heading2"/>
      </w:pPr>
      <w:r>
        <w:t>Name:</w:t>
      </w:r>
    </w:p>
    <w:p w14:paraId="5752FBEC" w14:textId="77777777" w:rsidR="00E16A0D" w:rsidRDefault="00E16A0D" w:rsidP="00E16A0D">
      <w:pPr>
        <w:pStyle w:val="IndentedParagraph"/>
      </w:pPr>
      <w:r>
        <w:t>Dr. Joseph Bottum</w:t>
      </w:r>
    </w:p>
    <w:p w14:paraId="2597744A" w14:textId="77777777" w:rsidR="00E16A0D" w:rsidRDefault="00E16A0D" w:rsidP="00E16A0D">
      <w:pPr>
        <w:pStyle w:val="Heading2"/>
      </w:pPr>
      <w:r>
        <w:t>Office:</w:t>
      </w:r>
    </w:p>
    <w:p w14:paraId="3E54EF68" w14:textId="77777777" w:rsidR="00E16A0D" w:rsidRDefault="00E16A0D" w:rsidP="00E16A0D">
      <w:r>
        <w:tab/>
        <w:t>115 Beadle Hall</w:t>
      </w:r>
    </w:p>
    <w:p w14:paraId="5B714F48" w14:textId="77777777" w:rsidR="00E16A0D" w:rsidRDefault="00E16A0D" w:rsidP="00E16A0D">
      <w:pPr>
        <w:pStyle w:val="Heading2"/>
      </w:pPr>
      <w:r>
        <w:t>Phone number(s):</w:t>
      </w:r>
    </w:p>
    <w:p w14:paraId="24FB6994" w14:textId="77777777" w:rsidR="00E16A0D" w:rsidRDefault="00E16A0D" w:rsidP="00E16A0D">
      <w:pPr>
        <w:pStyle w:val="IndentedParagraph"/>
      </w:pPr>
      <w:r w:rsidRPr="009614E8">
        <w:t>(605) 256-5031</w:t>
      </w:r>
    </w:p>
    <w:p w14:paraId="5C0E263C" w14:textId="77777777" w:rsidR="00E16A0D" w:rsidRPr="003F6F8F" w:rsidRDefault="00E16A0D" w:rsidP="00E16A0D">
      <w:pPr>
        <w:pStyle w:val="Heading2"/>
      </w:pPr>
      <w:r>
        <w:t>Email address:</w:t>
      </w:r>
    </w:p>
    <w:p w14:paraId="25DDB2FA" w14:textId="77777777" w:rsidR="00E16A0D" w:rsidRDefault="00E16A0D" w:rsidP="00E16A0D">
      <w:r>
        <w:tab/>
        <w:t>joseph.bottum@dsu.edu</w:t>
      </w:r>
    </w:p>
    <w:p w14:paraId="4527D8DE" w14:textId="77777777" w:rsidR="00E16A0D" w:rsidRDefault="00E16A0D" w:rsidP="00E16A0D">
      <w:pPr>
        <w:pStyle w:val="Heading2"/>
      </w:pPr>
      <w:r>
        <w:t>Office hours:</w:t>
      </w:r>
    </w:p>
    <w:p w14:paraId="24B79165" w14:textId="77777777" w:rsidR="00E16A0D" w:rsidRDefault="00E16A0D" w:rsidP="00E16A0D">
      <w:pPr>
        <w:pStyle w:val="IndentedParagraph"/>
      </w:pPr>
      <w:r>
        <w:t>MWF 1:00 to 2:00 pm</w:t>
      </w:r>
    </w:p>
    <w:p w14:paraId="315193E1" w14:textId="76AB2D1C" w:rsidR="00E16A0D" w:rsidRDefault="000F4EDC" w:rsidP="00E16A0D">
      <w:pPr>
        <w:pStyle w:val="Heading1"/>
      </w:pPr>
      <w:r>
        <w:br/>
      </w:r>
      <w:r w:rsidR="00E16A0D">
        <w:t>Approved course description:</w:t>
      </w:r>
    </w:p>
    <w:p w14:paraId="21A2DD75" w14:textId="77777777" w:rsidR="00E16A0D" w:rsidRDefault="00E16A0D" w:rsidP="00E16A0D">
      <w:pPr>
        <w:pStyle w:val="Heading2"/>
      </w:pPr>
      <w:r>
        <w:t>Catalog description:</w:t>
      </w:r>
    </w:p>
    <w:p w14:paraId="00168642" w14:textId="77777777" w:rsidR="00E16A0D" w:rsidRDefault="00E16A0D" w:rsidP="00E16A0D">
      <w:pPr>
        <w:pStyle w:val="IndentedParagraph"/>
      </w:pPr>
      <w:r w:rsidRPr="0070660C">
        <w:t>Introduction to Ethics</w:t>
      </w:r>
    </w:p>
    <w:p w14:paraId="7B2940A7" w14:textId="77777777" w:rsidR="00E16A0D" w:rsidRDefault="00E16A0D" w:rsidP="00E16A0D">
      <w:pPr>
        <w:pStyle w:val="Heading2"/>
      </w:pPr>
      <w:r>
        <w:t>Additional course information:</w:t>
      </w:r>
    </w:p>
    <w:p w14:paraId="78A24D16" w14:textId="77777777" w:rsidR="00E16A0D" w:rsidRDefault="00E16A0D" w:rsidP="00E16A0D">
      <w:pPr>
        <w:pStyle w:val="IndentedParagraph"/>
      </w:pPr>
    </w:p>
    <w:p w14:paraId="05744DBD" w14:textId="77777777" w:rsidR="00E16A0D" w:rsidRDefault="00E16A0D" w:rsidP="00E16A0D">
      <w:pPr>
        <w:pStyle w:val="Heading1"/>
      </w:pPr>
      <w:r>
        <w:t>Prerequisites:</w:t>
      </w:r>
    </w:p>
    <w:p w14:paraId="59D7122B" w14:textId="77777777" w:rsidR="00E16A0D" w:rsidRDefault="00E16A0D" w:rsidP="00E16A0D">
      <w:pPr>
        <w:pStyle w:val="Heading2"/>
      </w:pPr>
      <w:r>
        <w:t>Course prerequisite(s):</w:t>
      </w:r>
    </w:p>
    <w:p w14:paraId="2AE0D28A" w14:textId="77777777" w:rsidR="00E16A0D" w:rsidRDefault="00E16A0D" w:rsidP="00E16A0D">
      <w:pPr>
        <w:pStyle w:val="IndentedParagraph"/>
      </w:pPr>
      <w:r>
        <w:t>None</w:t>
      </w:r>
    </w:p>
    <w:p w14:paraId="0DF9C696" w14:textId="77777777" w:rsidR="00E16A0D" w:rsidRDefault="00E16A0D" w:rsidP="00E16A0D">
      <w:pPr>
        <w:pStyle w:val="Heading2"/>
      </w:pPr>
      <w:r>
        <w:t>Technology skills:</w:t>
      </w:r>
    </w:p>
    <w:p w14:paraId="424422C9" w14:textId="77777777" w:rsidR="00E16A0D" w:rsidRDefault="00E16A0D" w:rsidP="00E16A0D">
      <w:pPr>
        <w:pStyle w:val="IndentedParagraph"/>
      </w:pPr>
      <w:r>
        <w:t>Web access</w:t>
      </w:r>
    </w:p>
    <w:p w14:paraId="4AF75EFF" w14:textId="7688D27B" w:rsidR="00E16A0D" w:rsidRDefault="000F4EDC" w:rsidP="00E16A0D">
      <w:pPr>
        <w:pStyle w:val="Heading1"/>
      </w:pPr>
      <w:r>
        <w:br/>
      </w:r>
      <w:r w:rsidR="00E16A0D">
        <w:t>Course materials:</w:t>
      </w:r>
    </w:p>
    <w:p w14:paraId="0F043EA5" w14:textId="77777777" w:rsidR="00E16A0D" w:rsidRDefault="00E16A0D" w:rsidP="00E16A0D">
      <w:pPr>
        <w:pStyle w:val="Heading2"/>
      </w:pPr>
      <w:r>
        <w:t>Required textbook(s):</w:t>
      </w:r>
    </w:p>
    <w:p w14:paraId="30E409E6" w14:textId="77777777" w:rsidR="00E16A0D" w:rsidRDefault="00E16A0D" w:rsidP="00E16A0D">
      <w:pPr>
        <w:pStyle w:val="IndentedParagraph"/>
      </w:pPr>
      <w:r>
        <w:t>no printed textbooks required</w:t>
      </w:r>
    </w:p>
    <w:p w14:paraId="375C7ABF" w14:textId="77777777" w:rsidR="00E16A0D" w:rsidRDefault="00E16A0D" w:rsidP="00E16A0D">
      <w:pPr>
        <w:pStyle w:val="Heading2"/>
      </w:pPr>
      <w:r>
        <w:t>Required supplementary materials:</w:t>
      </w:r>
    </w:p>
    <w:p w14:paraId="71DDC215" w14:textId="77777777" w:rsidR="00E16A0D" w:rsidRDefault="00E16A0D" w:rsidP="00E16A0D">
      <w:pPr>
        <w:pStyle w:val="IndentedParagraph"/>
      </w:pPr>
      <w:r>
        <w:t>online readings in webpages and PDFs (see readings)</w:t>
      </w:r>
    </w:p>
    <w:p w14:paraId="636B9185" w14:textId="77777777" w:rsidR="00E16A0D" w:rsidRDefault="00E16A0D" w:rsidP="00E16A0D">
      <w:pPr>
        <w:pStyle w:val="Heading2"/>
      </w:pPr>
      <w:r>
        <w:t>Optional materials:</w:t>
      </w:r>
    </w:p>
    <w:p w14:paraId="30BA78C1" w14:textId="77777777" w:rsidR="00E16A0D" w:rsidRDefault="00E16A0D" w:rsidP="00E16A0D">
      <w:pPr>
        <w:pStyle w:val="IndentedParagraph"/>
      </w:pPr>
      <w:r>
        <w:t>as announced in class</w:t>
      </w:r>
    </w:p>
    <w:p w14:paraId="7CB74AFE" w14:textId="3DAE69E6" w:rsidR="00E16A0D" w:rsidRDefault="000F4EDC" w:rsidP="00E16A0D">
      <w:pPr>
        <w:pStyle w:val="Heading1"/>
      </w:pPr>
      <w:r>
        <w:br/>
      </w:r>
      <w:r w:rsidR="00E16A0D">
        <w:t>Course delivery and instructional methods:</w:t>
      </w:r>
    </w:p>
    <w:p w14:paraId="1EC4EC09" w14:textId="77777777" w:rsidR="00E16A0D" w:rsidRDefault="00E16A0D" w:rsidP="00E16A0D">
      <w:r>
        <w:t>Classroom lectures and discussions</w:t>
      </w:r>
    </w:p>
    <w:p w14:paraId="039FCF31" w14:textId="668AA14B" w:rsidR="00E16A0D" w:rsidRDefault="000F4EDC" w:rsidP="00E16A0D">
      <w:pPr>
        <w:pStyle w:val="Heading1"/>
      </w:pPr>
      <w:r>
        <w:lastRenderedPageBreak/>
        <w:br/>
      </w:r>
      <w:r w:rsidR="00E16A0D">
        <w:t>Classroom policies:</w:t>
      </w:r>
    </w:p>
    <w:p w14:paraId="24DC4DF0" w14:textId="77777777" w:rsidR="00E16A0D" w:rsidRDefault="00E16A0D" w:rsidP="00E16A0D">
      <w:pPr>
        <w:pStyle w:val="Heading2"/>
      </w:pPr>
      <w:r>
        <w:t>Attendance and make-up policy:</w:t>
      </w:r>
    </w:p>
    <w:p w14:paraId="32A6C070" w14:textId="77777777" w:rsidR="00E16A0D" w:rsidRDefault="00E16A0D" w:rsidP="00E16A0D">
      <w:pPr>
        <w:pStyle w:val="IndentedParagraph"/>
      </w:pPr>
      <w:r>
        <w:t>Students will be graded on participation, so attendance is mandatory. Absence will result in zero for the day.</w:t>
      </w:r>
    </w:p>
    <w:p w14:paraId="423150C5" w14:textId="77777777" w:rsidR="00E16A0D" w:rsidRDefault="00E16A0D" w:rsidP="00E16A0D">
      <w:pPr>
        <w:pStyle w:val="Heading2"/>
      </w:pPr>
      <w:r>
        <w:t>ADA Statement:</w:t>
      </w:r>
    </w:p>
    <w:p w14:paraId="78F4655D" w14:textId="77777777" w:rsidR="00E16A0D" w:rsidRPr="00CB3472" w:rsidRDefault="00E16A0D" w:rsidP="00E16A0D">
      <w:pPr>
        <w:pStyle w:val="IndentedParagraph"/>
      </w:pPr>
      <w:r w:rsidRPr="00CB3472">
        <w:t xml:space="preserve">If you have a documented disability and/or anticipate needing accommodations (e.g., non-standard note taking, extended time on exams or a quiet space for taking exams) in this course, please contact the instructor. Also, please contact Dakota State University’s Disabilities Office by calling 605-256-5121 or emailing </w:t>
      </w:r>
      <w:hyperlink r:id="rId12" w:history="1">
        <w:r w:rsidRPr="00CB3472">
          <w:rPr>
            <w:rStyle w:val="Hyperlink"/>
          </w:rPr>
          <w:t>Success.Center@dsu.edu</w:t>
        </w:r>
      </w:hyperlink>
      <w:r w:rsidRPr="00CB3472">
        <w:t xml:space="preserve"> as soon as possible.  The DSU website contains additional information and the form to request accommodations found at </w:t>
      </w:r>
      <w:hyperlink r:id="rId13" w:history="1">
        <w:r w:rsidRPr="00CB3472">
          <w:rPr>
            <w:rStyle w:val="Hyperlink"/>
          </w:rPr>
          <w:t>https://portal.sdbor.edu/dsu-student/student-resources/disability-services/Pages/default.aspx/</w:t>
        </w:r>
      </w:hyperlink>
      <w:r w:rsidRPr="00CB3472">
        <w:t>.  (Students must log into the DSU portal to access this page.)  You will need to provide documentation of your disability. The Disabilities Office must confirm the need for accommodations before officially authorizing them.</w:t>
      </w:r>
    </w:p>
    <w:p w14:paraId="52E18BC8" w14:textId="77777777" w:rsidR="00E16A0D" w:rsidRDefault="00E16A0D" w:rsidP="00E16A0D">
      <w:pPr>
        <w:pStyle w:val="Heading2"/>
      </w:pPr>
      <w:r>
        <w:t>Academic Honesty Statement:</w:t>
      </w:r>
    </w:p>
    <w:p w14:paraId="31BC602F" w14:textId="77777777" w:rsidR="00E16A0D" w:rsidRDefault="00E16A0D" w:rsidP="00E16A0D">
      <w:pPr>
        <w:pStyle w:val="IndentedParagraph"/>
      </w:pPr>
      <w:r w:rsidRPr="00B8261C">
        <w:t>Cheating and other forms of academic dishonesty run contrary to the purpose of higher education and will not be tolerated in this course. Please be advised that, when the instructor suspects plagiarism, the Internet and other standard means of plagiarism detection will be used to resolve the instructor’s concerns. DSU’s policy on academic integrity (</w:t>
      </w:r>
      <w:hyperlink r:id="rId14" w:history="1">
        <w:r w:rsidRPr="00B8261C">
          <w:rPr>
            <w:rStyle w:val="Hyperlink"/>
          </w:rPr>
          <w:t>DSU Policy 03-22-00</w:t>
        </w:r>
      </w:hyperlink>
      <w:r w:rsidRPr="00B8261C">
        <w:t>) is available online.</w:t>
      </w:r>
      <w:r>
        <w:t xml:space="preserve"> </w:t>
      </w:r>
      <w:r w:rsidRPr="00B2709F">
        <w:t>All forms of academi</w:t>
      </w:r>
      <w:r>
        <w:t>c dishonesty will result in certain failure for the assignment, probable failure for the course, and possible dismissal from the university.</w:t>
      </w:r>
    </w:p>
    <w:p w14:paraId="22C2AD76" w14:textId="77777777" w:rsidR="00E16A0D" w:rsidRDefault="00E16A0D" w:rsidP="00E16A0D">
      <w:pPr>
        <w:pStyle w:val="Heading2"/>
      </w:pPr>
      <w:r>
        <w:t>Freedom in Learning Statement:</w:t>
      </w:r>
    </w:p>
    <w:p w14:paraId="21855F29" w14:textId="77777777" w:rsidR="00E16A0D" w:rsidRDefault="00E16A0D" w:rsidP="00E16A0D">
      <w:pPr>
        <w:pStyle w:val="IndentedParagraph"/>
      </w:pPr>
      <w:r w:rsidRPr="00B24BFE">
        <w:t xml:space="preserve">Students are responsible for learning the content of any course of study in which they are enrolled. Under Board of Regents and University policy, student academic performance shall be evaluated solely on an academic basis and students should be free to take reasoned exception to the data or views offered in any course of study.  It has always been the policy of Dakota State University to allow students to appeal the decisions of faculty, administrative, and staff members and the decisions of institutional committees.  Students who believe that an academic evaluation is unrelated to academic standards but is related instead to judgment of their </w:t>
      </w:r>
      <w:proofErr w:type="gramStart"/>
      <w:r w:rsidRPr="00B24BFE">
        <w:t>personal opinion</w:t>
      </w:r>
      <w:proofErr w:type="gramEnd"/>
      <w:r w:rsidRPr="00B24BFE">
        <w:t xml:space="preserve"> or conduct should contact the dean of the college which offers the class to initiate a review of the evaluation.</w:t>
      </w:r>
    </w:p>
    <w:p w14:paraId="14A072D3" w14:textId="77777777" w:rsidR="00E16A0D" w:rsidRDefault="00E16A0D" w:rsidP="00E16A0D">
      <w:pPr>
        <w:pStyle w:val="Heading2"/>
      </w:pPr>
      <w:r w:rsidRPr="00B2709F">
        <w:t>University Policy Regarding the Use of Tablets in the Classroom:</w:t>
      </w:r>
    </w:p>
    <w:p w14:paraId="6A61D4B4" w14:textId="77777777" w:rsidR="00E16A0D" w:rsidRDefault="00E16A0D" w:rsidP="00E16A0D">
      <w:pPr>
        <w:pStyle w:val="IndentedParagraph"/>
      </w:pPr>
      <w:r>
        <w:t>The Tablet PC platform has been adopted across the DSU campus for all students and faculty, and tablet usage has been integrated into all DSU classes to enhance the learning environment. Tablet usage for course-related activities, note taking, and research is allowed and encouraged by DSU instructors.  However, inappropriate and distracting use will not be tolerated in the classroom.  Instructors set policy for individual classes and are responsible for informing students of class-specific expectations relative to Tablet PC usage. Failure to follow the instructor’s guidelines will hinder academic performance and may lead to disciplinary actions. Continued abuse may lead to increased tablet restrictions for the entire class. Because tablet technology is an integral part of this course, it is the student’s responsibility to ensure that his/her Tablet PC is operational prior to the beginning of each class period. See paragraph below about classroom use of electronics.</w:t>
      </w:r>
    </w:p>
    <w:p w14:paraId="4629E53E" w14:textId="61C9AD68" w:rsidR="00E16A0D" w:rsidRDefault="000F4EDC" w:rsidP="00E16A0D">
      <w:pPr>
        <w:pStyle w:val="Heading1"/>
      </w:pPr>
      <w:r>
        <w:br/>
      </w:r>
      <w:r w:rsidR="00E16A0D">
        <w:t>Communication and Feedback:</w:t>
      </w:r>
    </w:p>
    <w:p w14:paraId="504C4BEC" w14:textId="77777777" w:rsidR="00E16A0D" w:rsidRPr="006D5B3D" w:rsidRDefault="00E16A0D" w:rsidP="00E16A0D">
      <w:pPr>
        <w:pStyle w:val="Heading2"/>
      </w:pPr>
      <w:r>
        <w:t>Preferred Email Contact Method:</w:t>
      </w:r>
    </w:p>
    <w:p w14:paraId="1A0972C1" w14:textId="77777777" w:rsidR="00E16A0D" w:rsidRDefault="00907A99" w:rsidP="00E16A0D">
      <w:pPr>
        <w:pStyle w:val="IndentedParagraph"/>
      </w:pPr>
      <w:hyperlink r:id="rId15" w:history="1">
        <w:r w:rsidR="00E16A0D" w:rsidRPr="00103559">
          <w:rPr>
            <w:rStyle w:val="Hyperlink"/>
          </w:rPr>
          <w:t>joseph.bottum@dsu.edu</w:t>
        </w:r>
      </w:hyperlink>
      <w:r w:rsidR="00E16A0D">
        <w:t xml:space="preserve"> </w:t>
      </w:r>
    </w:p>
    <w:p w14:paraId="77841DAB" w14:textId="77777777" w:rsidR="00E16A0D" w:rsidRPr="006D5B3D" w:rsidRDefault="00E16A0D" w:rsidP="00E16A0D">
      <w:pPr>
        <w:pStyle w:val="Heading2"/>
      </w:pPr>
      <w:r>
        <w:lastRenderedPageBreak/>
        <w:t>Email Response Time:</w:t>
      </w:r>
    </w:p>
    <w:p w14:paraId="227314DF" w14:textId="77777777" w:rsidR="00E16A0D" w:rsidRDefault="00E16A0D" w:rsidP="00E16A0D">
      <w:pPr>
        <w:pStyle w:val="IndentedParagraph"/>
        <w:ind w:left="0" w:firstLine="720"/>
      </w:pPr>
      <w:r w:rsidRPr="00673CFE">
        <w:t xml:space="preserve">Student emails and phone messages will always be answered during next office hours—probably earlier, but students should </w:t>
      </w:r>
      <w:r w:rsidRPr="00673CFE">
        <w:rPr>
          <w:b/>
          <w:i/>
        </w:rPr>
        <w:t>not</w:t>
      </w:r>
      <w:r w:rsidRPr="00673CFE">
        <w:t xml:space="preserve"> count on a response before the next scheduled office hours. (Do </w:t>
      </w:r>
      <w:r w:rsidRPr="00673CFE">
        <w:rPr>
          <w:b/>
          <w:i/>
        </w:rPr>
        <w:t>not</w:t>
      </w:r>
      <w:r w:rsidRPr="00673CFE">
        <w:t xml:space="preserve"> try to contact the professor about school matters via Twitter, Facebook, or other social media. It will have a bad effect on your grade.)</w:t>
      </w:r>
    </w:p>
    <w:p w14:paraId="33F46A48" w14:textId="77777777" w:rsidR="00E16A0D" w:rsidRPr="006D5B3D" w:rsidRDefault="00E16A0D" w:rsidP="00E16A0D">
      <w:pPr>
        <w:pStyle w:val="Heading2"/>
      </w:pPr>
      <w:r>
        <w:t>Feedback on Assignments:</w:t>
      </w:r>
    </w:p>
    <w:p w14:paraId="429E19A2" w14:textId="77777777" w:rsidR="00E16A0D" w:rsidRDefault="00E16A0D" w:rsidP="00E16A0D">
      <w:pPr>
        <w:pStyle w:val="IndentedParagraph"/>
        <w:ind w:left="0" w:firstLine="720"/>
      </w:pPr>
      <w:r>
        <w:t>Feedback on essays and throughout course on participation.</w:t>
      </w:r>
    </w:p>
    <w:p w14:paraId="464A2EA6" w14:textId="0680D023" w:rsidR="00E16A0D" w:rsidRDefault="000F4EDC" w:rsidP="00E16A0D">
      <w:pPr>
        <w:pStyle w:val="Heading1"/>
      </w:pPr>
      <w:r>
        <w:br/>
      </w:r>
      <w:r w:rsidR="00E16A0D">
        <w:t>Course Goals:</w:t>
      </w:r>
    </w:p>
    <w:p w14:paraId="26EC6522" w14:textId="77777777" w:rsidR="00E16A0D" w:rsidRDefault="00E16A0D" w:rsidP="00E16A0D">
      <w:r>
        <w:t>This is a study of the fundamental possibilities of ethical reasoning—a general ethics, rather than a special</w:t>
      </w:r>
      <w:proofErr w:type="gramStart"/>
      <w:r>
        <w:t>, particular, or</w:t>
      </w:r>
      <w:proofErr w:type="gramEnd"/>
      <w:r>
        <w:t xml:space="preserve"> professional ethics. The readings are hard, and each </w:t>
      </w:r>
      <w:r>
        <w:rPr>
          <w:b/>
          <w:i/>
        </w:rPr>
        <w:t>must be done before the first class on that reading</w:t>
      </w:r>
      <w:r>
        <w:rPr>
          <w:b/>
        </w:rPr>
        <w:t>.</w:t>
      </w:r>
      <w:r>
        <w:t xml:space="preserve"> In general, however, the grading will not be draconian. If you finish the readings before each class and participate in class discussions, you’ll do okay. Readings are planned to be from sites freely available online, with links below in the Course Schedule, and no textbook purchase is assigned.</w:t>
      </w:r>
    </w:p>
    <w:p w14:paraId="55F08020" w14:textId="77777777" w:rsidR="00E16A0D" w:rsidRDefault="00E16A0D" w:rsidP="00E16A0D"/>
    <w:p w14:paraId="06701D00" w14:textId="77777777" w:rsidR="00E16A0D" w:rsidRPr="000F4EDC" w:rsidRDefault="00E16A0D" w:rsidP="00E16A0D">
      <w:bookmarkStart w:id="0" w:name="_MailEndCompose"/>
      <w:r w:rsidRPr="000F4EDC">
        <w:t xml:space="preserve">General Education Goal #4 - </w:t>
      </w:r>
      <w:bookmarkEnd w:id="0"/>
      <w:r w:rsidRPr="000F4EDC">
        <w:t>Understand the diversity and complexity of the human experience through the study of the arts &amp; humanities. </w:t>
      </w:r>
    </w:p>
    <w:p w14:paraId="16154685" w14:textId="77777777" w:rsidR="00E16A0D" w:rsidRDefault="00E16A0D" w:rsidP="00E16A0D"/>
    <w:p w14:paraId="493F14AA" w14:textId="77777777" w:rsidR="00E16A0D" w:rsidRDefault="00E16A0D" w:rsidP="00E16A0D">
      <w:r>
        <w:t xml:space="preserve">Eight brief essays will be assigned, due as marked on the Course Schedule at the bottom of this syllabus. Essays are to be formatted according to the </w:t>
      </w:r>
      <w:hyperlink r:id="rId16" w:history="1">
        <w:r w:rsidRPr="00092388">
          <w:rPr>
            <w:rStyle w:val="Hyperlink"/>
          </w:rPr>
          <w:t>Chicago Manual of Style</w:t>
        </w:r>
      </w:hyperlink>
      <w:r>
        <w:t xml:space="preserve"> and must be printed on paper. Electronic submission of essays will not be accepted. </w:t>
      </w:r>
    </w:p>
    <w:p w14:paraId="14088804" w14:textId="77777777" w:rsidR="00E16A0D" w:rsidRDefault="00E16A0D" w:rsidP="00E16A0D"/>
    <w:p w14:paraId="2656B528" w14:textId="77777777" w:rsidR="00E16A0D" w:rsidRDefault="00E16A0D" w:rsidP="00E16A0D">
      <w:r>
        <w:t>Electronic devices must be muted during class. Beeps, bangs, and bongs from phones, computers, and tablets will detract from the day’s participation grade. All electronic devices must be open to the class material. Other uses of those devices will detract from the day’s participation grade.</w:t>
      </w:r>
    </w:p>
    <w:p w14:paraId="67707FBE" w14:textId="77777777" w:rsidR="00E16A0D" w:rsidRDefault="00E16A0D" w:rsidP="00E16A0D"/>
    <w:p w14:paraId="61E18F69" w14:textId="77777777" w:rsidR="00E16A0D" w:rsidRPr="00092388" w:rsidRDefault="00E16A0D" w:rsidP="00E16A0D">
      <w:r>
        <w:t>The final exam will not be necessary for those who already have an A in the course. The student with the highest score in the class may ask me for a letter or recommendation noting that performance, should the student wish to apply for advanced programs in future years.</w:t>
      </w:r>
    </w:p>
    <w:p w14:paraId="2547A4DC" w14:textId="77777777" w:rsidR="00E16A0D" w:rsidRDefault="00E16A0D" w:rsidP="00E16A0D"/>
    <w:p w14:paraId="488C4D1C" w14:textId="77777777" w:rsidR="00E16A0D" w:rsidRDefault="00E16A0D" w:rsidP="00E16A0D">
      <w:pPr>
        <w:pStyle w:val="Heading1"/>
      </w:pPr>
      <w:r>
        <w:t>Evaluation Procedures:</w:t>
      </w:r>
    </w:p>
    <w:p w14:paraId="4977060F" w14:textId="77777777" w:rsidR="00E16A0D" w:rsidRDefault="00E16A0D" w:rsidP="00E16A0D">
      <w:pPr>
        <w:pStyle w:val="Heading2"/>
      </w:pPr>
      <w:r>
        <w:t>Assessments:</w:t>
      </w:r>
    </w:p>
    <w:p w14:paraId="763053F3" w14:textId="77777777" w:rsidR="00E16A0D" w:rsidRDefault="00E16A0D" w:rsidP="00E16A0D">
      <w:pPr>
        <w:pStyle w:val="IndentedParagraph"/>
      </w:pPr>
      <w:r>
        <w:t>8 essays, class participation, final exam</w:t>
      </w:r>
    </w:p>
    <w:p w14:paraId="37117DB3" w14:textId="77777777" w:rsidR="00E16A0D" w:rsidRDefault="00E16A0D" w:rsidP="00E16A0D">
      <w:pPr>
        <w:pStyle w:val="Heading2"/>
      </w:pPr>
      <w:r>
        <w:t>Final examination:</w:t>
      </w:r>
    </w:p>
    <w:p w14:paraId="35100F93" w14:textId="77777777" w:rsidR="00E16A0D" w:rsidRDefault="00E16A0D" w:rsidP="00E16A0D">
      <w:pPr>
        <w:pStyle w:val="IndentedParagraph"/>
      </w:pPr>
      <w:r>
        <w:t>TBD</w:t>
      </w:r>
    </w:p>
    <w:p w14:paraId="4432422F" w14:textId="77777777" w:rsidR="00E16A0D" w:rsidRDefault="00E16A0D" w:rsidP="00E16A0D">
      <w:pPr>
        <w:pStyle w:val="Heading2"/>
      </w:pPr>
      <w:r>
        <w:t>Performance standards and grading policy:</w:t>
      </w:r>
    </w:p>
    <w:p w14:paraId="5721DF5D" w14:textId="77777777" w:rsidR="00E16A0D" w:rsidRDefault="00E16A0D" w:rsidP="00E16A0D">
      <w:pPr>
        <w:pStyle w:val="IndentedParagraph"/>
      </w:pPr>
      <w:r>
        <w:t>80</w:t>
      </w:r>
      <w:r w:rsidRPr="00673CFE">
        <w:t xml:space="preserve"> percent </w:t>
      </w:r>
      <w:r>
        <w:t>essays</w:t>
      </w:r>
      <w:r w:rsidRPr="00673CFE">
        <w:t xml:space="preserve">, </w:t>
      </w:r>
      <w:r>
        <w:t>15</w:t>
      </w:r>
      <w:r w:rsidRPr="00673CFE">
        <w:t xml:space="preserve"> percent class participation, 5 percent final exam</w:t>
      </w:r>
    </w:p>
    <w:p w14:paraId="2F950006" w14:textId="77777777" w:rsidR="000F4EDC" w:rsidRDefault="000F4EDC">
      <w:pPr>
        <w:rPr>
          <w:b/>
        </w:rPr>
      </w:pPr>
      <w:r>
        <w:br w:type="page"/>
      </w:r>
    </w:p>
    <w:p w14:paraId="393BCFF2" w14:textId="10D0A6A0" w:rsidR="00E16A0D" w:rsidRDefault="00E16A0D" w:rsidP="00E16A0D">
      <w:pPr>
        <w:pStyle w:val="Heading1"/>
      </w:pPr>
      <w:r>
        <w:lastRenderedPageBreak/>
        <w:t>Tentative Course Outline and Schedule:</w:t>
      </w:r>
    </w:p>
    <w:p w14:paraId="46A54763" w14:textId="77777777" w:rsidR="00E16A0D" w:rsidRDefault="00E16A0D" w:rsidP="00E16A0D"/>
    <w:p w14:paraId="4DB07DF3" w14:textId="77777777" w:rsidR="00E16A0D" w:rsidRDefault="00E16A0D" w:rsidP="00E16A0D">
      <w:r>
        <w:t>Readings:</w:t>
      </w:r>
    </w:p>
    <w:p w14:paraId="06DCBD14" w14:textId="77777777" w:rsidR="00E16A0D" w:rsidRDefault="00E16A0D" w:rsidP="00E16A0D"/>
    <w:p w14:paraId="5D4E6E06" w14:textId="77777777" w:rsidR="00E16A0D" w:rsidRDefault="00E16A0D" w:rsidP="00E16A0D">
      <w:r>
        <w:t xml:space="preserve">Plato, </w:t>
      </w:r>
      <w:r w:rsidRPr="0070660C">
        <w:rPr>
          <w:i/>
        </w:rPr>
        <w:t>Euthyphro</w:t>
      </w:r>
    </w:p>
    <w:p w14:paraId="24DFBA24" w14:textId="77777777" w:rsidR="00E16A0D" w:rsidRDefault="00E16A0D" w:rsidP="00E16A0D">
      <w:r>
        <w:t xml:space="preserve">Aristotle, </w:t>
      </w:r>
      <w:r w:rsidRPr="0070660C">
        <w:rPr>
          <w:i/>
        </w:rPr>
        <w:t>Nicomachean Ethics</w:t>
      </w:r>
    </w:p>
    <w:p w14:paraId="35F4C860" w14:textId="77777777" w:rsidR="00E16A0D" w:rsidRDefault="00E16A0D" w:rsidP="00E16A0D">
      <w:r>
        <w:t xml:space="preserve">Epictetus, </w:t>
      </w:r>
      <w:r w:rsidRPr="0070660C">
        <w:rPr>
          <w:i/>
        </w:rPr>
        <w:t>Enchiridion</w:t>
      </w:r>
    </w:p>
    <w:p w14:paraId="0AB7E7CA" w14:textId="77777777" w:rsidR="00E16A0D" w:rsidRDefault="00E16A0D" w:rsidP="00E16A0D">
      <w:r>
        <w:t xml:space="preserve">Thomas Aquinas, </w:t>
      </w:r>
      <w:r w:rsidRPr="0070660C">
        <w:rPr>
          <w:i/>
        </w:rPr>
        <w:t>Summa Theologica</w:t>
      </w:r>
    </w:p>
    <w:p w14:paraId="4C43ECD9" w14:textId="77777777" w:rsidR="00E16A0D" w:rsidRDefault="00E16A0D" w:rsidP="00E16A0D">
      <w:r>
        <w:t xml:space="preserve">Kant, </w:t>
      </w:r>
      <w:r w:rsidRPr="0070660C">
        <w:rPr>
          <w:i/>
        </w:rPr>
        <w:t>Groundwork of the Metaphysics of Morals</w:t>
      </w:r>
    </w:p>
    <w:p w14:paraId="64E23113" w14:textId="77777777" w:rsidR="00E16A0D" w:rsidRDefault="00E16A0D" w:rsidP="00E16A0D">
      <w:r>
        <w:t xml:space="preserve">Mill, </w:t>
      </w:r>
      <w:r w:rsidRPr="0070660C">
        <w:rPr>
          <w:i/>
        </w:rPr>
        <w:t>Utilitarianism</w:t>
      </w:r>
    </w:p>
    <w:p w14:paraId="5481837D" w14:textId="77777777" w:rsidR="00E16A0D" w:rsidRDefault="00E16A0D" w:rsidP="00E16A0D">
      <w:r>
        <w:t xml:space="preserve">Rawls, </w:t>
      </w:r>
      <w:r w:rsidRPr="0070660C">
        <w:rPr>
          <w:i/>
        </w:rPr>
        <w:t>A Theory of Justice</w:t>
      </w:r>
    </w:p>
    <w:p w14:paraId="079E273C" w14:textId="77777777" w:rsidR="00E16A0D" w:rsidRDefault="00E16A0D" w:rsidP="00E16A0D">
      <w:proofErr w:type="spellStart"/>
      <w:r>
        <w:t>MacIntyre</w:t>
      </w:r>
      <w:proofErr w:type="spellEnd"/>
      <w:r>
        <w:t xml:space="preserve">, </w:t>
      </w:r>
      <w:r w:rsidRPr="0070660C">
        <w:rPr>
          <w:i/>
        </w:rPr>
        <w:t>After Virtue</w:t>
      </w:r>
    </w:p>
    <w:p w14:paraId="5953CD96" w14:textId="77777777" w:rsidR="00E16A0D" w:rsidRDefault="00E16A0D" w:rsidP="00E16A0D"/>
    <w:p w14:paraId="7F02D472" w14:textId="77777777" w:rsidR="00E16A0D" w:rsidRPr="00D61789" w:rsidRDefault="00E16A0D" w:rsidP="00E16A0D">
      <w:r>
        <w:t>An essay due after each reading.</w:t>
      </w:r>
    </w:p>
    <w:p w14:paraId="7A4B10F2" w14:textId="77777777" w:rsidR="003F4A7D" w:rsidRPr="003846B0" w:rsidRDefault="003F4A7D">
      <w:pPr>
        <w:pStyle w:val="Title"/>
        <w:jc w:val="left"/>
        <w:rPr>
          <w:b w:val="0"/>
          <w:szCs w:val="24"/>
        </w:rPr>
      </w:pPr>
      <w:bookmarkStart w:id="1" w:name="_GoBack"/>
      <w:bookmarkEnd w:id="1"/>
    </w:p>
    <w:sectPr w:rsidR="003F4A7D" w:rsidRPr="003846B0" w:rsidSect="00C77C19">
      <w:footerReference w:type="default" r:id="rId17"/>
      <w:footerReference w:type="first" r:id="rId18"/>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D92DC" w14:textId="77777777" w:rsidR="00907A99" w:rsidRDefault="00907A99">
      <w:r>
        <w:separator/>
      </w:r>
    </w:p>
  </w:endnote>
  <w:endnote w:type="continuationSeparator" w:id="0">
    <w:p w14:paraId="40666399" w14:textId="77777777" w:rsidR="00907A99" w:rsidRDefault="0090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Times-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E537D" w14:textId="77777777" w:rsidR="00F736DD" w:rsidRPr="00F736DD" w:rsidRDefault="00F736DD" w:rsidP="00F736DD">
    <w:pPr>
      <w:tabs>
        <w:tab w:val="center" w:pos="4320"/>
        <w:tab w:val="right" w:pos="8640"/>
      </w:tabs>
      <w:jc w:val="center"/>
      <w:rPr>
        <w:i/>
        <w:sz w:val="20"/>
      </w:rPr>
    </w:pPr>
    <w:r>
      <w:rPr>
        <w:i/>
        <w:sz w:val="20"/>
      </w:rPr>
      <w:t>General Education Revision Form</w:t>
    </w:r>
    <w:r w:rsidRPr="00F736DD">
      <w:rPr>
        <w:i/>
        <w:sz w:val="20"/>
      </w:rPr>
      <w:t xml:space="preserve"> (last revised 0</w:t>
    </w:r>
    <w:r>
      <w:rPr>
        <w:i/>
        <w:sz w:val="20"/>
      </w:rPr>
      <w:t>2</w:t>
    </w:r>
    <w:r w:rsidRPr="00F736DD">
      <w:rPr>
        <w:i/>
        <w:sz w:val="20"/>
      </w:rPr>
      <w:t>/20</w:t>
    </w:r>
    <w:r>
      <w:rPr>
        <w:i/>
        <w:sz w:val="20"/>
      </w:rPr>
      <w:t>07</w:t>
    </w:r>
    <w:r w:rsidRPr="00F736DD">
      <w:rPr>
        <w:i/>
        <w:sz w:val="20"/>
      </w:rPr>
      <w:t>)</w:t>
    </w:r>
  </w:p>
  <w:p w14:paraId="353E537E" w14:textId="77777777" w:rsidR="00F736DD" w:rsidRPr="00F736DD" w:rsidRDefault="00F736DD" w:rsidP="00F736DD">
    <w:pPr>
      <w:tabs>
        <w:tab w:val="center" w:pos="4320"/>
        <w:tab w:val="right" w:pos="8640"/>
      </w:tabs>
      <w:jc w:val="center"/>
      <w:rPr>
        <w:i/>
        <w:sz w:val="20"/>
      </w:rPr>
    </w:pPr>
  </w:p>
  <w:p w14:paraId="353E537F" w14:textId="5C125755" w:rsidR="00750F32" w:rsidRPr="00F736DD" w:rsidRDefault="00F736DD" w:rsidP="00F736DD">
    <w:pPr>
      <w:tabs>
        <w:tab w:val="center" w:pos="4320"/>
        <w:tab w:val="right" w:pos="8640"/>
      </w:tabs>
      <w:jc w:val="center"/>
    </w:pPr>
    <w:r w:rsidRPr="00F736DD">
      <w:rPr>
        <w:sz w:val="20"/>
      </w:rPr>
      <w:t xml:space="preserve">Page </w:t>
    </w:r>
    <w:r w:rsidRPr="00F736DD">
      <w:rPr>
        <w:bCs/>
        <w:sz w:val="20"/>
      </w:rPr>
      <w:fldChar w:fldCharType="begin"/>
    </w:r>
    <w:r w:rsidRPr="00F736DD">
      <w:rPr>
        <w:bCs/>
        <w:sz w:val="20"/>
      </w:rPr>
      <w:instrText xml:space="preserve"> PAGE </w:instrText>
    </w:r>
    <w:r w:rsidRPr="00F736DD">
      <w:rPr>
        <w:bCs/>
        <w:sz w:val="20"/>
      </w:rPr>
      <w:fldChar w:fldCharType="separate"/>
    </w:r>
    <w:r w:rsidR="00C469CF">
      <w:rPr>
        <w:bCs/>
        <w:noProof/>
        <w:sz w:val="20"/>
      </w:rPr>
      <w:t>6</w:t>
    </w:r>
    <w:r w:rsidRPr="00F736DD">
      <w:rPr>
        <w:bCs/>
        <w:sz w:val="20"/>
      </w:rPr>
      <w:fldChar w:fldCharType="end"/>
    </w:r>
    <w:r w:rsidRPr="00F736DD">
      <w:rPr>
        <w:sz w:val="20"/>
      </w:rPr>
      <w:t xml:space="preserve"> of </w:t>
    </w:r>
    <w:r w:rsidRPr="00F736DD">
      <w:rPr>
        <w:bCs/>
        <w:sz w:val="20"/>
      </w:rPr>
      <w:fldChar w:fldCharType="begin"/>
    </w:r>
    <w:r w:rsidRPr="00F736DD">
      <w:rPr>
        <w:bCs/>
        <w:sz w:val="20"/>
      </w:rPr>
      <w:instrText xml:space="preserve"> NUMPAGES  </w:instrText>
    </w:r>
    <w:r w:rsidRPr="00F736DD">
      <w:rPr>
        <w:bCs/>
        <w:sz w:val="20"/>
      </w:rPr>
      <w:fldChar w:fldCharType="separate"/>
    </w:r>
    <w:r w:rsidR="00C469CF">
      <w:rPr>
        <w:bCs/>
        <w:noProof/>
        <w:sz w:val="20"/>
      </w:rPr>
      <w:t>6</w:t>
    </w:r>
    <w:r w:rsidRPr="00F736DD">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E5380" w14:textId="77777777" w:rsidR="00F736DD" w:rsidRPr="00F736DD" w:rsidRDefault="00F736DD" w:rsidP="00F736DD">
    <w:pPr>
      <w:tabs>
        <w:tab w:val="center" w:pos="4320"/>
        <w:tab w:val="right" w:pos="8640"/>
      </w:tabs>
      <w:jc w:val="center"/>
      <w:rPr>
        <w:i/>
        <w:sz w:val="20"/>
      </w:rPr>
    </w:pPr>
    <w:r>
      <w:rPr>
        <w:i/>
        <w:sz w:val="20"/>
      </w:rPr>
      <w:t>General Education Revision Form</w:t>
    </w:r>
    <w:r w:rsidRPr="00F736DD">
      <w:rPr>
        <w:i/>
        <w:sz w:val="20"/>
      </w:rPr>
      <w:t xml:space="preserve"> (last revised 0</w:t>
    </w:r>
    <w:r>
      <w:rPr>
        <w:i/>
        <w:sz w:val="20"/>
      </w:rPr>
      <w:t>2</w:t>
    </w:r>
    <w:r w:rsidRPr="00F736DD">
      <w:rPr>
        <w:i/>
        <w:sz w:val="20"/>
      </w:rPr>
      <w:t>/20</w:t>
    </w:r>
    <w:r>
      <w:rPr>
        <w:i/>
        <w:sz w:val="20"/>
      </w:rPr>
      <w:t>07</w:t>
    </w:r>
    <w:r w:rsidRPr="00F736DD">
      <w:rPr>
        <w:i/>
        <w:sz w:val="20"/>
      </w:rPr>
      <w:t>)</w:t>
    </w:r>
  </w:p>
  <w:p w14:paraId="353E5381" w14:textId="77777777" w:rsidR="00F736DD" w:rsidRPr="00F736DD" w:rsidRDefault="00F736DD" w:rsidP="00F736DD">
    <w:pPr>
      <w:tabs>
        <w:tab w:val="center" w:pos="4320"/>
        <w:tab w:val="right" w:pos="8640"/>
      </w:tabs>
      <w:jc w:val="center"/>
      <w:rPr>
        <w:i/>
        <w:sz w:val="20"/>
      </w:rPr>
    </w:pPr>
  </w:p>
  <w:p w14:paraId="353E5382" w14:textId="0824B7E7" w:rsidR="00F736DD" w:rsidRPr="00F736DD" w:rsidRDefault="00F736DD" w:rsidP="00F736DD">
    <w:pPr>
      <w:tabs>
        <w:tab w:val="center" w:pos="4320"/>
        <w:tab w:val="right" w:pos="8640"/>
      </w:tabs>
      <w:jc w:val="center"/>
    </w:pPr>
    <w:r w:rsidRPr="00F736DD">
      <w:rPr>
        <w:sz w:val="20"/>
      </w:rPr>
      <w:t xml:space="preserve">Page </w:t>
    </w:r>
    <w:r w:rsidRPr="00F736DD">
      <w:rPr>
        <w:bCs/>
        <w:sz w:val="20"/>
      </w:rPr>
      <w:fldChar w:fldCharType="begin"/>
    </w:r>
    <w:r w:rsidRPr="00F736DD">
      <w:rPr>
        <w:bCs/>
        <w:sz w:val="20"/>
      </w:rPr>
      <w:instrText xml:space="preserve"> PAGE </w:instrText>
    </w:r>
    <w:r w:rsidRPr="00F736DD">
      <w:rPr>
        <w:bCs/>
        <w:sz w:val="20"/>
      </w:rPr>
      <w:fldChar w:fldCharType="separate"/>
    </w:r>
    <w:r w:rsidR="00C469CF">
      <w:rPr>
        <w:bCs/>
        <w:noProof/>
        <w:sz w:val="20"/>
      </w:rPr>
      <w:t>1</w:t>
    </w:r>
    <w:r w:rsidRPr="00F736DD">
      <w:rPr>
        <w:bCs/>
        <w:sz w:val="20"/>
      </w:rPr>
      <w:fldChar w:fldCharType="end"/>
    </w:r>
    <w:r w:rsidRPr="00F736DD">
      <w:rPr>
        <w:sz w:val="20"/>
      </w:rPr>
      <w:t xml:space="preserve"> of </w:t>
    </w:r>
    <w:r w:rsidRPr="00F736DD">
      <w:rPr>
        <w:bCs/>
        <w:sz w:val="20"/>
      </w:rPr>
      <w:fldChar w:fldCharType="begin"/>
    </w:r>
    <w:r w:rsidRPr="00F736DD">
      <w:rPr>
        <w:bCs/>
        <w:sz w:val="20"/>
      </w:rPr>
      <w:instrText xml:space="preserve"> NUMPAGES  </w:instrText>
    </w:r>
    <w:r w:rsidRPr="00F736DD">
      <w:rPr>
        <w:bCs/>
        <w:sz w:val="20"/>
      </w:rPr>
      <w:fldChar w:fldCharType="separate"/>
    </w:r>
    <w:r w:rsidR="00C469CF">
      <w:rPr>
        <w:bCs/>
        <w:noProof/>
        <w:sz w:val="20"/>
      </w:rPr>
      <w:t>6</w:t>
    </w:r>
    <w:r w:rsidRPr="00F736DD">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83651" w14:textId="77777777" w:rsidR="00907A99" w:rsidRDefault="00907A99">
      <w:r>
        <w:separator/>
      </w:r>
    </w:p>
  </w:footnote>
  <w:footnote w:type="continuationSeparator" w:id="0">
    <w:p w14:paraId="1801B0AD" w14:textId="77777777" w:rsidR="00907A99" w:rsidRDefault="00907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70CEF"/>
    <w:multiLevelType w:val="hybridMultilevel"/>
    <w:tmpl w:val="BC4ADD16"/>
    <w:lvl w:ilvl="0" w:tplc="533A29EC">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35913F1"/>
    <w:multiLevelType w:val="hybridMultilevel"/>
    <w:tmpl w:val="97FE6B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E73694"/>
    <w:multiLevelType w:val="hybridMultilevel"/>
    <w:tmpl w:val="143E09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CED00DC"/>
    <w:multiLevelType w:val="hybridMultilevel"/>
    <w:tmpl w:val="27B470D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54248E"/>
    <w:multiLevelType w:val="hybridMultilevel"/>
    <w:tmpl w:val="3838417A"/>
    <w:lvl w:ilvl="0" w:tplc="2DB4C906">
      <w:start w:val="9"/>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CC66D14"/>
    <w:multiLevelType w:val="hybridMultilevel"/>
    <w:tmpl w:val="D3202AA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91A3804"/>
    <w:multiLevelType w:val="hybridMultilevel"/>
    <w:tmpl w:val="81D09326"/>
    <w:lvl w:ilvl="0" w:tplc="C7AEE714">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5C"/>
    <w:rsid w:val="000F4EDC"/>
    <w:rsid w:val="001418C1"/>
    <w:rsid w:val="001B52B2"/>
    <w:rsid w:val="00230AF5"/>
    <w:rsid w:val="002F75E6"/>
    <w:rsid w:val="003846B0"/>
    <w:rsid w:val="003A7BB0"/>
    <w:rsid w:val="003F4A7D"/>
    <w:rsid w:val="00436752"/>
    <w:rsid w:val="00436DA1"/>
    <w:rsid w:val="00506420"/>
    <w:rsid w:val="00515F58"/>
    <w:rsid w:val="005B7172"/>
    <w:rsid w:val="00607294"/>
    <w:rsid w:val="006638DB"/>
    <w:rsid w:val="00687A3C"/>
    <w:rsid w:val="006F063A"/>
    <w:rsid w:val="00750F32"/>
    <w:rsid w:val="007712C9"/>
    <w:rsid w:val="008F3C63"/>
    <w:rsid w:val="00907A99"/>
    <w:rsid w:val="00907F56"/>
    <w:rsid w:val="0092471B"/>
    <w:rsid w:val="009971E0"/>
    <w:rsid w:val="009A6EF5"/>
    <w:rsid w:val="00A43263"/>
    <w:rsid w:val="00A65A71"/>
    <w:rsid w:val="00AE5250"/>
    <w:rsid w:val="00BB6484"/>
    <w:rsid w:val="00BE08B0"/>
    <w:rsid w:val="00C469CF"/>
    <w:rsid w:val="00C77C19"/>
    <w:rsid w:val="00D1235C"/>
    <w:rsid w:val="00D716E7"/>
    <w:rsid w:val="00D838E2"/>
    <w:rsid w:val="00D95275"/>
    <w:rsid w:val="00E01529"/>
    <w:rsid w:val="00E0363B"/>
    <w:rsid w:val="00E16A0D"/>
    <w:rsid w:val="00E84E6F"/>
    <w:rsid w:val="00F04969"/>
    <w:rsid w:val="00F736DD"/>
    <w:rsid w:val="00F94E76"/>
    <w:rsid w:val="00F9699C"/>
    <w:rsid w:val="00FF6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3E52E7"/>
  <w15:chartTrackingRefBased/>
  <w15:docId w15:val="{84F01258-FE25-4F6C-BE6D-094818FB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rFonts w:ascii="Book Antiqua" w:hAnsi="Book Antiqua"/>
      <w:b/>
      <w:sz w:val="22"/>
    </w:rPr>
  </w:style>
  <w:style w:type="paragraph" w:styleId="Heading4">
    <w:name w:val="heading 4"/>
    <w:basedOn w:val="Normal"/>
    <w:next w:val="Normal"/>
    <w:qFormat/>
    <w:rsid w:val="00A65A71"/>
    <w:pPr>
      <w:keepNext/>
      <w:spacing w:before="240" w:after="60"/>
      <w:outlineLvl w:val="3"/>
    </w:pPr>
    <w:rPr>
      <w:b/>
      <w:bCs/>
      <w:sz w:val="28"/>
      <w:szCs w:val="28"/>
    </w:rPr>
  </w:style>
  <w:style w:type="paragraph" w:styleId="Heading6">
    <w:name w:val="heading 6"/>
    <w:basedOn w:val="Normal"/>
    <w:next w:val="Normal"/>
    <w:qFormat/>
    <w:rsid w:val="00A65A71"/>
    <w:pPr>
      <w:spacing w:before="240" w:after="60"/>
      <w:outlineLvl w:val="5"/>
    </w:pPr>
    <w:rPr>
      <w:b/>
      <w:bCs/>
      <w:sz w:val="22"/>
      <w:szCs w:val="22"/>
    </w:rPr>
  </w:style>
  <w:style w:type="paragraph" w:styleId="Heading8">
    <w:name w:val="heading 8"/>
    <w:basedOn w:val="Normal"/>
    <w:next w:val="Normal"/>
    <w:qFormat/>
    <w:rsid w:val="00A65A71"/>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rPr>
  </w:style>
  <w:style w:type="character" w:styleId="Strong">
    <w:name w:val="Strong"/>
    <w:basedOn w:val="DefaultParagraphFont"/>
    <w:qFormat/>
    <w:rsid w:val="006F063A"/>
    <w:rPr>
      <w:b/>
      <w:bCs/>
    </w:rPr>
  </w:style>
  <w:style w:type="character" w:styleId="Hyperlink">
    <w:name w:val="Hyperlink"/>
    <w:basedOn w:val="DefaultParagraphFont"/>
    <w:rsid w:val="006638DB"/>
    <w:rPr>
      <w:color w:val="0000FF"/>
      <w:u w:val="single"/>
    </w:rPr>
  </w:style>
  <w:style w:type="paragraph" w:styleId="NormalWeb">
    <w:name w:val="Normal (Web)"/>
    <w:basedOn w:val="Normal"/>
    <w:rsid w:val="00A65A71"/>
    <w:pPr>
      <w:spacing w:before="100" w:after="100"/>
    </w:pPr>
    <w:rPr>
      <w:rFonts w:ascii="Arial Unicode MS" w:eastAsia="Arial Unicode MS" w:hAnsi="Arial Unicode MS"/>
    </w:rPr>
  </w:style>
  <w:style w:type="paragraph" w:styleId="BodyText2">
    <w:name w:val="Body Text 2"/>
    <w:basedOn w:val="Normal"/>
    <w:rsid w:val="00A65A71"/>
    <w:pPr>
      <w:widowControl w:val="0"/>
      <w:jc w:val="both"/>
    </w:pPr>
    <w:rPr>
      <w:rFonts w:ascii="CG Times" w:hAnsi="CG Times"/>
      <w:snapToGrid w:val="0"/>
    </w:rPr>
  </w:style>
  <w:style w:type="paragraph" w:styleId="Subtitle">
    <w:name w:val="Subtitle"/>
    <w:basedOn w:val="Normal"/>
    <w:qFormat/>
    <w:rsid w:val="00A65A71"/>
    <w:pPr>
      <w:jc w:val="right"/>
    </w:pPr>
    <w:rPr>
      <w:b/>
    </w:rPr>
  </w:style>
  <w:style w:type="paragraph" w:styleId="Header">
    <w:name w:val="header"/>
    <w:basedOn w:val="Normal"/>
    <w:rsid w:val="00A65A71"/>
    <w:pPr>
      <w:tabs>
        <w:tab w:val="center" w:pos="4320"/>
        <w:tab w:val="right" w:pos="8640"/>
      </w:tabs>
    </w:pPr>
    <w:rPr>
      <w:color w:val="0000FF"/>
    </w:rPr>
  </w:style>
  <w:style w:type="paragraph" w:styleId="BlockText">
    <w:name w:val="Block Text"/>
    <w:basedOn w:val="Normal"/>
    <w:rsid w:val="00A65A71"/>
    <w:pPr>
      <w:ind w:left="720" w:right="720"/>
    </w:pPr>
    <w:rPr>
      <w:color w:val="0000FF"/>
    </w:rPr>
  </w:style>
  <w:style w:type="paragraph" w:styleId="BodyTextIndent2">
    <w:name w:val="Body Text Indent 2"/>
    <w:basedOn w:val="Normal"/>
    <w:rsid w:val="00A65A71"/>
    <w:pPr>
      <w:keepNext/>
      <w:keepLines/>
      <w:ind w:left="360" w:hanging="360"/>
    </w:pPr>
    <w:rPr>
      <w:b/>
      <w:bCs/>
    </w:rPr>
  </w:style>
  <w:style w:type="table" w:styleId="TableGrid">
    <w:name w:val="Table Grid"/>
    <w:basedOn w:val="TableNormal"/>
    <w:rsid w:val="00A65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77C19"/>
    <w:pPr>
      <w:tabs>
        <w:tab w:val="center" w:pos="4320"/>
        <w:tab w:val="right" w:pos="8640"/>
      </w:tabs>
    </w:pPr>
  </w:style>
  <w:style w:type="character" w:styleId="PageNumber">
    <w:name w:val="page number"/>
    <w:basedOn w:val="DefaultParagraphFont"/>
    <w:rsid w:val="00C77C19"/>
  </w:style>
  <w:style w:type="paragraph" w:customStyle="1" w:styleId="IndentedParagraph">
    <w:name w:val="IndentedParagraph"/>
    <w:basedOn w:val="Normal"/>
    <w:autoRedefine/>
    <w:qFormat/>
    <w:rsid w:val="00E16A0D"/>
    <w:pPr>
      <w:ind w:left="720"/>
    </w:pPr>
    <w:rPr>
      <w:rFonts w:asciiTheme="minorHAnsi" w:eastAsiaTheme="minorHAnsi" w:hAnsiTheme="minorHAnsi" w:cstheme="minorBidi"/>
      <w:sz w:val="22"/>
      <w:szCs w:val="22"/>
    </w:rPr>
  </w:style>
  <w:style w:type="character" w:customStyle="1" w:styleId="TitleChar">
    <w:name w:val="Title Char"/>
    <w:basedOn w:val="DefaultParagraphFont"/>
    <w:link w:val="Title"/>
    <w:uiPriority w:val="10"/>
    <w:rsid w:val="00E16A0D"/>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345035">
      <w:bodyDiv w:val="1"/>
      <w:marLeft w:val="0"/>
      <w:marRight w:val="0"/>
      <w:marTop w:val="0"/>
      <w:marBottom w:val="0"/>
      <w:divBdr>
        <w:top w:val="none" w:sz="0" w:space="0" w:color="auto"/>
        <w:left w:val="none" w:sz="0" w:space="0" w:color="auto"/>
        <w:bottom w:val="none" w:sz="0" w:space="0" w:color="auto"/>
        <w:right w:val="none" w:sz="0" w:space="0" w:color="auto"/>
      </w:divBdr>
    </w:div>
    <w:div w:id="652610756">
      <w:bodyDiv w:val="1"/>
      <w:marLeft w:val="0"/>
      <w:marRight w:val="0"/>
      <w:marTop w:val="0"/>
      <w:marBottom w:val="0"/>
      <w:divBdr>
        <w:top w:val="none" w:sz="0" w:space="0" w:color="auto"/>
        <w:left w:val="none" w:sz="0" w:space="0" w:color="auto"/>
        <w:bottom w:val="none" w:sz="0" w:space="0" w:color="auto"/>
        <w:right w:val="none" w:sz="0" w:space="0" w:color="auto"/>
      </w:divBdr>
    </w:div>
    <w:div w:id="783967226">
      <w:bodyDiv w:val="1"/>
      <w:marLeft w:val="0"/>
      <w:marRight w:val="0"/>
      <w:marTop w:val="0"/>
      <w:marBottom w:val="0"/>
      <w:divBdr>
        <w:top w:val="none" w:sz="0" w:space="0" w:color="auto"/>
        <w:left w:val="none" w:sz="0" w:space="0" w:color="auto"/>
        <w:bottom w:val="none" w:sz="0" w:space="0" w:color="auto"/>
        <w:right w:val="none" w:sz="0" w:space="0" w:color="auto"/>
      </w:divBdr>
    </w:div>
    <w:div w:id="82983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rtal.sdbor.edu/dsu-student/student-resources/disability-services/Pages/default.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ccess.Center@dsu.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hicagomanualofstyle.org/tools_citationguid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joseph.bottum@dsu.edu"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su.edu/assets/uploads/policies/03-22-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8A86F-B8D4-4228-8E7A-F70D21E09F7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FA68B9F-2E8E-42BE-8623-55A879C3D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716EC-9819-4EF3-B754-78E7F02666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ACADEMIC AFFAIRS COUNCIL</vt:lpstr>
    </vt:vector>
  </TitlesOfParts>
  <Company>BOR</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AFFAIRS COUNCIL</dc:title>
  <dc:subject/>
  <dc:creator>JodiG</dc:creator>
  <cp:keywords/>
  <cp:lastModifiedBy>Slaughter, Susan</cp:lastModifiedBy>
  <cp:revision>4</cp:revision>
  <cp:lastPrinted>2004-12-15T02:27:00Z</cp:lastPrinted>
  <dcterms:created xsi:type="dcterms:W3CDTF">2018-01-23T17:23:00Z</dcterms:created>
  <dcterms:modified xsi:type="dcterms:W3CDTF">2018-03-28T16:10:00Z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